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附件4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color w:val="auto"/>
          <w:spacing w:val="8"/>
          <w:kern w:val="2"/>
          <w:sz w:val="44"/>
          <w:szCs w:val="44"/>
          <w:shd w:val="clear" w:color="auto" w:fill="FFFFFF"/>
          <w:lang w:val="en-US" w:eastAsia="zh-CN" w:bidi="ar-SA"/>
        </w:rPr>
      </w:pPr>
      <w:r>
        <w:rPr>
          <w:rFonts w:hint="eastAsia" w:ascii="方正小标宋简体" w:hAnsi="方正小标宋简体" w:eastAsia="方正小标宋简体" w:cs="方正小标宋简体"/>
          <w:color w:val="auto"/>
          <w:spacing w:val="8"/>
          <w:kern w:val="2"/>
          <w:sz w:val="44"/>
          <w:szCs w:val="44"/>
          <w:shd w:val="clear" w:color="auto" w:fill="FFFFFF"/>
          <w:lang w:val="en-US" w:eastAsia="zh-CN" w:bidi="ar-SA"/>
        </w:rPr>
        <w:t>贵州省2022年公务</w:t>
      </w:r>
      <w:bookmarkStart w:id="0" w:name="_GoBack"/>
      <w:bookmarkEnd w:id="0"/>
      <w:r>
        <w:rPr>
          <w:rFonts w:hint="eastAsia" w:ascii="方正小标宋简体" w:hAnsi="方正小标宋简体" w:eastAsia="方正小标宋简体" w:cs="方正小标宋简体"/>
          <w:color w:val="auto"/>
          <w:spacing w:val="8"/>
          <w:kern w:val="2"/>
          <w:sz w:val="44"/>
          <w:szCs w:val="44"/>
          <w:shd w:val="clear" w:color="auto" w:fill="FFFFFF"/>
          <w:lang w:val="en-US" w:eastAsia="zh-CN" w:bidi="ar-SA"/>
        </w:rPr>
        <w:t>员录用考试新冠肺炎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color w:val="auto"/>
          <w:spacing w:val="8"/>
          <w:kern w:val="2"/>
          <w:sz w:val="44"/>
          <w:szCs w:val="44"/>
          <w:shd w:val="clear" w:color="auto" w:fill="FFFFFF"/>
          <w:lang w:val="en-US" w:eastAsia="zh-CN" w:bidi="ar-SA"/>
        </w:rPr>
      </w:pPr>
      <w:r>
        <w:rPr>
          <w:rFonts w:hint="eastAsia" w:ascii="方正小标宋简体" w:hAnsi="方正小标宋简体" w:eastAsia="方正小标宋简体" w:cs="方正小标宋简体"/>
          <w:color w:val="auto"/>
          <w:spacing w:val="8"/>
          <w:kern w:val="2"/>
          <w:sz w:val="44"/>
          <w:szCs w:val="44"/>
          <w:shd w:val="clear" w:color="auto" w:fill="FFFFFF"/>
          <w:lang w:val="en-US" w:eastAsia="zh-CN" w:bidi="ar-SA"/>
        </w:rPr>
        <w:t>疫情防控要求（第一版）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color w:val="auto"/>
          <w:spacing w:val="8"/>
          <w:kern w:val="2"/>
          <w:sz w:val="44"/>
          <w:szCs w:val="44"/>
          <w:shd w:val="clear" w:color="auto"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凡报名参加由贵州省公务员录用考试测评中心组织实施的2022年各项公务员考试的考生，须严格遵守《贵州省2022年公务员录用考试新冠肺炎疫情防控要求(第一版)》。网上报名时，须认真阅读相关考试的公告、通知等文件，并在网上报名系统中签署《贵州省2022年公务员录用考试新冠肺炎疫情防控告知暨承诺书》，承诺已知悉告知事项和防疫要求，自愿承担因不实承诺应承担的相关责任、接受相应处理。考试全过程，考生应自觉接受工作人员检查，如实报告个人情况，主动出示疫情防控检查所需的健康码绿码、行程卡绿码、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一、疫情防控要求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根据贵州省最新疫情防控规定，对参加贵州省各项公务员录用考试的考生防疫要求如下：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(一)不符合国家、省有关疫情防控要求，不遵守有关疫情防控规定的人员不得进入考点参加考试。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(二)处于康复或隔离期的病例、无症状感染者不得进入考点参加考试。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(三)疑似病例、确诊病例以及无症状感染者的密切接触者不得进入考点参加考试。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(四)处于集中隔离、居家健康监测期间的人员不得进入考点参加考试。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(五)对流动、出行须报备并提供相应证明材料的人员，未按要求报备或未按要求提供相应证明材料的不得进入考点参加考试。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(六)考试当天，经现场医务人员评估有可疑症状且不能排除新冠感染的考生，应配合工作人员按卫生健康部门要求到相应医院就诊，不得进入考点参加考试。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(七)考前14天内有中高风险地区旅居史的考生，不得进入考点参加考试。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(八)考前14天内与本土阳性病例(尚未划定风险等级)活动轨迹有交集人员，不得进入考点参加考试。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九)考前14天内有“本土阳性病例报告地级市(直辖市为区)”旅居史人员，须提供考前5日内的两次核酸检测阴性证明，方可进入考点参加考试。两次核酸检测须间隔24小时，其中第2次核酸检测须在考前48小时内在考点所在地级市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其余所有考生均须提供考前48小时内的1次核酸检测阴性证明，方可进入考点参加考试。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在连续两天举行的我省公务员录用考试中，考生提供第1天考试时符合规定的核酸检测阴性证明即可。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(十)原则上所有考生均须按照“应接尽接、应接必接”的要求完成新冠疫苗全程接种及加强免疫。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(十一)考生应自备一次性使用医用口罩。考试期间，考生应全程规范佩戴一次性使用医用口罩。未按要求佩戴口罩的考生，不得进入考点参加考试。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十二)各科目开考前100分钟，考生即可开始接受检测进入考点，但不能进入考场。考生应尽早到达考点，提前做好入场检测准备，确保入场检测时间充足、秩序良好。不符合入场检测规定的考生，不得进入考点参加本次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十三)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十四)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十五)为确保顺利参加考试，建议考生提前预约核酸检测、提前进行自我健康状况监测和“贵州健康码、国家通信行程卡”绿码核验。若贵州健康码与本人状况不符，请立即咨询并及时按要求处置。贵州健康码使用咨询电话：12345政府服务热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二、入场检测规定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入场检测时，考生须同时符合以下全部要求，方可进入考点参加考试：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(一)本人“贵州健康码、国家通信行程卡”绿码;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(二)经检测体温正常(低于37.3℃);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(三)佩戴一次性使用医用口罩;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(四)提供相应核酸检测阴性证明(纸质版或电子版均可，提供纸质版证明的，需在卫生健康部门认可的核酸检测结果查询平台能查询到同步的检测记录)。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1.考前14天内有“本土阳性病例报告地级市(直辖市为区)”旅居史人员，须提供考前5日内的两次核酸检测阴性证明。两次核酸检测须间隔24小时，其中第2次核酸检测须在考前48小时内在考点所在地级市进行。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2.其余所有考生均须提供考前48小时内的1次核酸检测阴性证明。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三、入场检测步骤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考生须佩戴一次性使用医用口罩提前到达检测点排队，入场检测通道分别设置特殊检测通道和常规检测通道两类。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_GB2312" w:hAnsi="楷体_GB2312" w:eastAsia="楷体_GB2312" w:cs="楷体_GB2312"/>
          <w:b/>
          <w:bCs/>
          <w:i w:val="0"/>
          <w:iCs w:val="0"/>
          <w:caps w:val="0"/>
          <w:color w:val="auto"/>
          <w:spacing w:val="0"/>
          <w:sz w:val="32"/>
          <w:szCs w:val="32"/>
          <w:lang w:eastAsia="zh-CN"/>
        </w:rPr>
      </w:pPr>
      <w:r>
        <w:rPr>
          <w:rFonts w:hint="eastAsia" w:ascii="楷体_GB2312" w:hAnsi="楷体_GB2312" w:eastAsia="楷体_GB2312" w:cs="楷体_GB2312"/>
          <w:b/>
          <w:bCs/>
          <w:i w:val="0"/>
          <w:iCs w:val="0"/>
          <w:caps w:val="0"/>
          <w:color w:val="auto"/>
          <w:spacing w:val="0"/>
          <w:sz w:val="32"/>
          <w:szCs w:val="32"/>
          <w:lang w:eastAsia="zh-CN"/>
        </w:rPr>
        <w:t>（</w:t>
      </w:r>
      <w:r>
        <w:rPr>
          <w:rFonts w:hint="eastAsia" w:ascii="楷体_GB2312" w:hAnsi="楷体_GB2312" w:eastAsia="楷体_GB2312" w:cs="楷体_GB2312"/>
          <w:b/>
          <w:bCs/>
          <w:i w:val="0"/>
          <w:iCs w:val="0"/>
          <w:caps w:val="0"/>
          <w:color w:val="auto"/>
          <w:spacing w:val="0"/>
          <w:sz w:val="32"/>
          <w:szCs w:val="32"/>
          <w:lang w:val="en-US" w:eastAsia="zh-CN"/>
        </w:rPr>
        <w:t>一</w:t>
      </w:r>
      <w:r>
        <w:rPr>
          <w:rFonts w:hint="eastAsia" w:ascii="楷体_GB2312" w:hAnsi="楷体_GB2312" w:eastAsia="楷体_GB2312" w:cs="楷体_GB2312"/>
          <w:b/>
          <w:bCs/>
          <w:i w:val="0"/>
          <w:iCs w:val="0"/>
          <w:caps w:val="0"/>
          <w:color w:val="auto"/>
          <w:spacing w:val="0"/>
          <w:sz w:val="32"/>
          <w:szCs w:val="32"/>
          <w:lang w:eastAsia="zh-CN"/>
        </w:rPr>
        <w:t>）</w:t>
      </w:r>
      <w:r>
        <w:rPr>
          <w:rFonts w:hint="eastAsia" w:ascii="楷体_GB2312" w:hAnsi="楷体_GB2312" w:eastAsia="楷体_GB2312" w:cs="楷体_GB2312"/>
          <w:b/>
          <w:bCs/>
          <w:i w:val="0"/>
          <w:iCs w:val="0"/>
          <w:caps w:val="0"/>
          <w:color w:val="auto"/>
          <w:spacing w:val="0"/>
          <w:sz w:val="32"/>
          <w:szCs w:val="32"/>
        </w:rPr>
        <w:t>特殊检测通道</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考前14天内有“本土阳性病例报告地级市(直辖市为区)”旅居史人员进入特殊检测通道。具体检测步骤如下：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考生到特殊检测通道提交考试当天本人“贵州健康码、国家通信行程卡”绿码、“考前5日内间隔24小时的2次核酸检测阴性证明(纸质版或电子版均可，提供纸质版证明的，需在卫生健康部门认可的核酸检测结果查询平台能查询到同步的检测记录)”、《准考证》等相应证明材料报检测人员核验并接受体温检测。经检测合格的，检测人员在《准考证》上加盖入场检测合格章。</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68" w:firstLineChars="200"/>
        <w:jc w:val="both"/>
        <w:textAlignment w:val="auto"/>
        <w:rPr>
          <w:rFonts w:hint="eastAsia" w:ascii="楷体_GB2312" w:hAnsi="楷体_GB2312" w:eastAsia="楷体_GB2312" w:cs="楷体_GB2312"/>
          <w:b/>
          <w:bCs/>
          <w:i w:val="0"/>
          <w:iCs w:val="0"/>
          <w:caps w:val="0"/>
          <w:color w:val="auto"/>
          <w:spacing w:val="0"/>
          <w:sz w:val="32"/>
          <w:szCs w:val="32"/>
          <w:lang w:eastAsia="zh-CN"/>
        </w:rPr>
      </w:pPr>
      <w:r>
        <w:rPr>
          <w:rFonts w:hint="eastAsia" w:ascii="楷体_GB2312" w:hAnsi="楷体_GB2312" w:eastAsia="楷体_GB2312" w:cs="楷体_GB2312"/>
          <w:b/>
          <w:bCs/>
          <w:i w:val="0"/>
          <w:iCs w:val="0"/>
          <w:caps w:val="0"/>
          <w:color w:val="auto"/>
          <w:spacing w:val="0"/>
          <w:sz w:val="32"/>
          <w:szCs w:val="32"/>
          <w:lang w:eastAsia="zh-CN"/>
        </w:rPr>
        <w:t>(二)常规检测通道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考前14天内无“本土阳性病例报告地级市(直辖市为区)”旅居史人员进入常规检测通道，常规检测通道分两步进行检测，具体检测步骤如下：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1.第一步检测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考生须提前准备好考试当天本人“贵州健康码绿码”和《准考证》报检测人员核验并接受体温检测。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经第一步检测合格的，迅速前往第二步检测点。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2.第二步检测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考生前往第二步检测点过程中须提前准备好考试当天本人“国家通信行程卡绿码”、“考前48小时内1次核酸检测阴性证明(纸质版或电子版均可，提供纸质版证明的，需在卫生健康部门认可的核酸检测结果查询平台能查询到同步的检测记录)”和《准考证》报检测人员核验。“国家通信行程卡”可通过在“贵州健康码”下方点击“通信大数据行程卡”直接转入，或通过扫码打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仿宋_GB2312" w:hAnsi="仿宋_GB2312" w:eastAsia="仿宋_GB2312" w:cs="仿宋_GB2312"/>
          <w:i w:val="0"/>
          <w:iCs w:val="0"/>
          <w:caps w:val="0"/>
          <w:color w:val="auto"/>
          <w:spacing w:val="0"/>
          <w:sz w:val="32"/>
          <w:szCs w:val="32"/>
        </w:rPr>
      </w:pPr>
      <w:r>
        <w:rPr>
          <w:rFonts w:hint="default" w:ascii="仿宋_GB2312" w:hAnsi="仿宋_GB2312" w:eastAsia="仿宋_GB2312" w:cs="仿宋_GB2312"/>
          <w:i w:val="0"/>
          <w:iCs w:val="0"/>
          <w:caps w:val="0"/>
          <w:color w:val="auto"/>
          <w:spacing w:val="0"/>
          <w:sz w:val="32"/>
          <w:szCs w:val="32"/>
        </w:rPr>
        <w:t>经第二步检测合格的，检测人员在《准考证》上加盖入场检测合格章。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仿宋_GB2312" w:hAnsi="仿宋_GB2312" w:eastAsia="仿宋_GB2312" w:cs="仿宋_GB2312"/>
          <w:i w:val="0"/>
          <w:iCs w:val="0"/>
          <w:caps w:val="0"/>
          <w:color w:val="auto"/>
          <w:spacing w:val="0"/>
          <w:sz w:val="32"/>
          <w:szCs w:val="32"/>
        </w:rPr>
      </w:pPr>
      <w:r>
        <w:rPr>
          <w:rFonts w:hint="default" w:ascii="仿宋_GB2312" w:hAnsi="仿宋_GB2312" w:eastAsia="仿宋_GB2312" w:cs="仿宋_GB2312"/>
          <w:i w:val="0"/>
          <w:iCs w:val="0"/>
          <w:caps w:val="0"/>
          <w:color w:val="auto"/>
          <w:spacing w:val="0"/>
          <w:sz w:val="32"/>
          <w:szCs w:val="32"/>
        </w:rPr>
        <w:t>(三)临时隔离检查点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仿宋_GB2312" w:hAnsi="仿宋_GB2312" w:eastAsia="仿宋_GB2312" w:cs="仿宋_GB2312"/>
          <w:i w:val="0"/>
          <w:iCs w:val="0"/>
          <w:caps w:val="0"/>
          <w:color w:val="auto"/>
          <w:spacing w:val="0"/>
          <w:sz w:val="32"/>
          <w:szCs w:val="32"/>
        </w:rPr>
      </w:pPr>
      <w:r>
        <w:rPr>
          <w:rFonts w:hint="default" w:ascii="仿宋_GB2312" w:hAnsi="仿宋_GB2312" w:eastAsia="仿宋_GB2312" w:cs="仿宋_GB2312"/>
          <w:i w:val="0"/>
          <w:iCs w:val="0"/>
          <w:caps w:val="0"/>
          <w:color w:val="auto"/>
          <w:spacing w:val="0"/>
          <w:sz w:val="32"/>
          <w:szCs w:val="32"/>
        </w:rPr>
        <w:t>符合其他疫情防控要求，但体温≥37.3℃的考生，须立即进入临时隔离检查点，间隔15分钟后，由现场医务人员使用水银体温计进行体温复测，经复测体温正常(低于37.3℃)的，可以参加考试。经复测体温仍≥37.3℃的，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lang w:val="en-US" w:eastAsia="zh-CN"/>
        </w:rPr>
      </w:pPr>
      <w:r>
        <w:rPr>
          <w:rFonts w:hint="default" w:ascii="仿宋_GB2312" w:hAnsi="仿宋_GB2312" w:eastAsia="仿宋_GB2312" w:cs="仿宋_GB2312"/>
          <w:i w:val="0"/>
          <w:iCs w:val="0"/>
          <w:caps w:val="0"/>
          <w:color w:val="auto"/>
          <w:spacing w:val="0"/>
          <w:sz w:val="32"/>
          <w:szCs w:val="32"/>
        </w:rPr>
        <w:t>四、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sectPr>
      <w:footerReference r:id="rId3" w:type="default"/>
      <w:footerReference r:id="rId4" w:type="even"/>
      <w:pgSz w:w="11905" w:h="16838" w:orient="landscape"/>
      <w:pgMar w:top="2098" w:right="1474" w:bottom="1984" w:left="1587" w:header="851" w:footer="1417" w:gutter="0"/>
      <w:pgNumType w:fmt="numberInDash"/>
      <w:cols w:space="0" w:num="1"/>
      <w:rtlGutter w:val="0"/>
      <w:docGrid w:type="linesAndChars" w:linePitch="601" w:charSpace="30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075517"/>
      <w:docPartObj>
        <w:docPartGallery w:val="autotext"/>
      </w:docPartObj>
    </w:sdtPr>
    <w:sdtEndPr>
      <w:rPr>
        <w:rFonts w:asciiTheme="minorEastAsia" w:hAnsiTheme="minorEastAsia"/>
        <w:sz w:val="28"/>
        <w:szCs w:val="28"/>
      </w:rPr>
    </w:sdtEndPr>
    <w:sdtContent>
      <w:p>
        <w:pPr>
          <w:pStyle w:val="4"/>
          <w:ind w:right="1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651931"/>
      <w:docPartObj>
        <w:docPartGallery w:val="autotext"/>
      </w:docPartObj>
    </w:sdtPr>
    <w:sdtEndPr>
      <w:rPr>
        <w:rFonts w:asciiTheme="minorEastAsia" w:hAnsiTheme="minorEastAsia"/>
        <w:sz w:val="28"/>
        <w:szCs w:val="28"/>
      </w:rPr>
    </w:sdtEndPr>
    <w:sdtContent>
      <w:p>
        <w:pPr>
          <w:pStyle w:val="4"/>
          <w:ind w:right="180" w:firstLine="180" w:firstLine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bookFoldPrinting w:val="1"/>
  <w:bookFoldPrintingSheets w:val="0"/>
  <w:drawingGridHorizontalSpacing w:val="167"/>
  <w:drawingGridVerticalSpacing w:val="30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C47DD"/>
    <w:rsid w:val="00032AFD"/>
    <w:rsid w:val="000F739B"/>
    <w:rsid w:val="00141343"/>
    <w:rsid w:val="0015699B"/>
    <w:rsid w:val="00192381"/>
    <w:rsid w:val="001972EE"/>
    <w:rsid w:val="001C507F"/>
    <w:rsid w:val="003E6E8C"/>
    <w:rsid w:val="004C4FDF"/>
    <w:rsid w:val="004F48BF"/>
    <w:rsid w:val="005809F3"/>
    <w:rsid w:val="00595591"/>
    <w:rsid w:val="005D3D1D"/>
    <w:rsid w:val="00614666"/>
    <w:rsid w:val="00630009"/>
    <w:rsid w:val="006D3C95"/>
    <w:rsid w:val="007A4F54"/>
    <w:rsid w:val="008B33C1"/>
    <w:rsid w:val="008D704B"/>
    <w:rsid w:val="009168D0"/>
    <w:rsid w:val="00A055F3"/>
    <w:rsid w:val="00A63CB0"/>
    <w:rsid w:val="00B04F8D"/>
    <w:rsid w:val="00B37C17"/>
    <w:rsid w:val="00C86601"/>
    <w:rsid w:val="00C94011"/>
    <w:rsid w:val="00D047DD"/>
    <w:rsid w:val="00D24FF0"/>
    <w:rsid w:val="00D874FE"/>
    <w:rsid w:val="00E96610"/>
    <w:rsid w:val="00F258E7"/>
    <w:rsid w:val="0105278E"/>
    <w:rsid w:val="01177080"/>
    <w:rsid w:val="03BC6DA6"/>
    <w:rsid w:val="04743DE3"/>
    <w:rsid w:val="04D31337"/>
    <w:rsid w:val="052874E1"/>
    <w:rsid w:val="054D6FE3"/>
    <w:rsid w:val="05C8166F"/>
    <w:rsid w:val="05C81706"/>
    <w:rsid w:val="05E755B9"/>
    <w:rsid w:val="060107DA"/>
    <w:rsid w:val="0629669D"/>
    <w:rsid w:val="062A0FE6"/>
    <w:rsid w:val="064D402E"/>
    <w:rsid w:val="06710E08"/>
    <w:rsid w:val="06C453DB"/>
    <w:rsid w:val="06E53456"/>
    <w:rsid w:val="073F430A"/>
    <w:rsid w:val="07474105"/>
    <w:rsid w:val="078B3241"/>
    <w:rsid w:val="07B86C2F"/>
    <w:rsid w:val="08163D60"/>
    <w:rsid w:val="083F3587"/>
    <w:rsid w:val="085F4BC9"/>
    <w:rsid w:val="08885AE4"/>
    <w:rsid w:val="08F372E1"/>
    <w:rsid w:val="093940B3"/>
    <w:rsid w:val="09600DA1"/>
    <w:rsid w:val="09925641"/>
    <w:rsid w:val="09FC449D"/>
    <w:rsid w:val="0A2477FB"/>
    <w:rsid w:val="0A574CF1"/>
    <w:rsid w:val="0AB13EC9"/>
    <w:rsid w:val="0B327A84"/>
    <w:rsid w:val="0B7533BB"/>
    <w:rsid w:val="0B8152B1"/>
    <w:rsid w:val="0B8965E6"/>
    <w:rsid w:val="0B8C27E0"/>
    <w:rsid w:val="0BFA364D"/>
    <w:rsid w:val="0C23563D"/>
    <w:rsid w:val="0C4B0E52"/>
    <w:rsid w:val="0C5E26C1"/>
    <w:rsid w:val="0D33284B"/>
    <w:rsid w:val="0D4B23B2"/>
    <w:rsid w:val="0D94662C"/>
    <w:rsid w:val="0E251131"/>
    <w:rsid w:val="0E6F0B26"/>
    <w:rsid w:val="0E6F5CB8"/>
    <w:rsid w:val="0EF06BFF"/>
    <w:rsid w:val="0F09372F"/>
    <w:rsid w:val="0F1C005C"/>
    <w:rsid w:val="0FBB37DE"/>
    <w:rsid w:val="0FD3705A"/>
    <w:rsid w:val="0FDD650D"/>
    <w:rsid w:val="0FF060E3"/>
    <w:rsid w:val="1013139A"/>
    <w:rsid w:val="10181BCE"/>
    <w:rsid w:val="104D48B2"/>
    <w:rsid w:val="10D20738"/>
    <w:rsid w:val="11380EA0"/>
    <w:rsid w:val="11490A4E"/>
    <w:rsid w:val="114B0F07"/>
    <w:rsid w:val="11B61DC5"/>
    <w:rsid w:val="11D87C1A"/>
    <w:rsid w:val="11F222E0"/>
    <w:rsid w:val="125C4D28"/>
    <w:rsid w:val="12993BC0"/>
    <w:rsid w:val="12E8736A"/>
    <w:rsid w:val="12F27D52"/>
    <w:rsid w:val="1300312B"/>
    <w:rsid w:val="136157B2"/>
    <w:rsid w:val="13A63FC0"/>
    <w:rsid w:val="145E1A8D"/>
    <w:rsid w:val="14B155B6"/>
    <w:rsid w:val="14CD007A"/>
    <w:rsid w:val="14E52F99"/>
    <w:rsid w:val="14F85EFD"/>
    <w:rsid w:val="1515217F"/>
    <w:rsid w:val="154C47DD"/>
    <w:rsid w:val="1563763A"/>
    <w:rsid w:val="164A2CE8"/>
    <w:rsid w:val="16C97368"/>
    <w:rsid w:val="16D92474"/>
    <w:rsid w:val="16E5553C"/>
    <w:rsid w:val="173E758D"/>
    <w:rsid w:val="175513BC"/>
    <w:rsid w:val="17B44FF8"/>
    <w:rsid w:val="17BF4E9C"/>
    <w:rsid w:val="17C17B29"/>
    <w:rsid w:val="17D336D0"/>
    <w:rsid w:val="184201A8"/>
    <w:rsid w:val="18465706"/>
    <w:rsid w:val="18870240"/>
    <w:rsid w:val="18C569C7"/>
    <w:rsid w:val="18FC6C57"/>
    <w:rsid w:val="190C07CB"/>
    <w:rsid w:val="1918289A"/>
    <w:rsid w:val="19A12BC4"/>
    <w:rsid w:val="19DA352B"/>
    <w:rsid w:val="1A1F7223"/>
    <w:rsid w:val="1A340E83"/>
    <w:rsid w:val="1A392129"/>
    <w:rsid w:val="1B56146E"/>
    <w:rsid w:val="1BA84E74"/>
    <w:rsid w:val="1BAC5FFC"/>
    <w:rsid w:val="1C0750CE"/>
    <w:rsid w:val="1C292BDE"/>
    <w:rsid w:val="1C550763"/>
    <w:rsid w:val="1C68733D"/>
    <w:rsid w:val="1C7F5342"/>
    <w:rsid w:val="1C8C2A2F"/>
    <w:rsid w:val="1D325C2B"/>
    <w:rsid w:val="1D9E5429"/>
    <w:rsid w:val="1DA127B5"/>
    <w:rsid w:val="1DC3553B"/>
    <w:rsid w:val="1E7D4396"/>
    <w:rsid w:val="1E7F010E"/>
    <w:rsid w:val="1F3F069E"/>
    <w:rsid w:val="1F674934"/>
    <w:rsid w:val="1FB737E6"/>
    <w:rsid w:val="206C46C2"/>
    <w:rsid w:val="207D3A71"/>
    <w:rsid w:val="209B4FA7"/>
    <w:rsid w:val="20A26471"/>
    <w:rsid w:val="20E1741C"/>
    <w:rsid w:val="21C44BBF"/>
    <w:rsid w:val="21C70067"/>
    <w:rsid w:val="224C1A5B"/>
    <w:rsid w:val="224E3B2D"/>
    <w:rsid w:val="22657901"/>
    <w:rsid w:val="22695C46"/>
    <w:rsid w:val="22AD7D2B"/>
    <w:rsid w:val="231C314E"/>
    <w:rsid w:val="234531E9"/>
    <w:rsid w:val="23526A31"/>
    <w:rsid w:val="238F60C3"/>
    <w:rsid w:val="23BB7DD5"/>
    <w:rsid w:val="23BC770E"/>
    <w:rsid w:val="23CC192F"/>
    <w:rsid w:val="240764F0"/>
    <w:rsid w:val="24113F0F"/>
    <w:rsid w:val="243C6916"/>
    <w:rsid w:val="2446182B"/>
    <w:rsid w:val="245F2C24"/>
    <w:rsid w:val="2503288A"/>
    <w:rsid w:val="2524556B"/>
    <w:rsid w:val="257B7155"/>
    <w:rsid w:val="25943068"/>
    <w:rsid w:val="26426B6E"/>
    <w:rsid w:val="269C6CFB"/>
    <w:rsid w:val="26BB17D5"/>
    <w:rsid w:val="26C23C20"/>
    <w:rsid w:val="27054F28"/>
    <w:rsid w:val="27995E15"/>
    <w:rsid w:val="27CF241A"/>
    <w:rsid w:val="27D86AE1"/>
    <w:rsid w:val="28E2115C"/>
    <w:rsid w:val="295506B8"/>
    <w:rsid w:val="29C25047"/>
    <w:rsid w:val="29C8766D"/>
    <w:rsid w:val="2A666F1F"/>
    <w:rsid w:val="2ABA24CE"/>
    <w:rsid w:val="2AF94DDA"/>
    <w:rsid w:val="2B0517EE"/>
    <w:rsid w:val="2B3072C5"/>
    <w:rsid w:val="2BA72E23"/>
    <w:rsid w:val="2BA95048"/>
    <w:rsid w:val="2BE6252B"/>
    <w:rsid w:val="2C4E2D5B"/>
    <w:rsid w:val="2C4E2FEE"/>
    <w:rsid w:val="2C845A05"/>
    <w:rsid w:val="2D8937F4"/>
    <w:rsid w:val="2DB42BAF"/>
    <w:rsid w:val="2DCA5FF1"/>
    <w:rsid w:val="2DD815E9"/>
    <w:rsid w:val="2E303267"/>
    <w:rsid w:val="2E763916"/>
    <w:rsid w:val="2E841ED0"/>
    <w:rsid w:val="2EB36093"/>
    <w:rsid w:val="2EE704FF"/>
    <w:rsid w:val="2F2F3AB6"/>
    <w:rsid w:val="2FC876AB"/>
    <w:rsid w:val="2FEE32B4"/>
    <w:rsid w:val="30113546"/>
    <w:rsid w:val="302C5C1C"/>
    <w:rsid w:val="303461D1"/>
    <w:rsid w:val="30640F12"/>
    <w:rsid w:val="30773584"/>
    <w:rsid w:val="30792F2C"/>
    <w:rsid w:val="30A1308A"/>
    <w:rsid w:val="318D1A3E"/>
    <w:rsid w:val="319E1D9F"/>
    <w:rsid w:val="323C0BF8"/>
    <w:rsid w:val="3255145A"/>
    <w:rsid w:val="32937F8A"/>
    <w:rsid w:val="33062515"/>
    <w:rsid w:val="33E52369"/>
    <w:rsid w:val="341F5014"/>
    <w:rsid w:val="34364A12"/>
    <w:rsid w:val="345E036E"/>
    <w:rsid w:val="34CD17F2"/>
    <w:rsid w:val="353C245D"/>
    <w:rsid w:val="354C14D7"/>
    <w:rsid w:val="35A15E40"/>
    <w:rsid w:val="35BD7D90"/>
    <w:rsid w:val="35E1072C"/>
    <w:rsid w:val="35FB59ED"/>
    <w:rsid w:val="363D747F"/>
    <w:rsid w:val="36690888"/>
    <w:rsid w:val="36B03E59"/>
    <w:rsid w:val="372E0228"/>
    <w:rsid w:val="375B347B"/>
    <w:rsid w:val="37D921E5"/>
    <w:rsid w:val="384F171A"/>
    <w:rsid w:val="38600A27"/>
    <w:rsid w:val="388013A4"/>
    <w:rsid w:val="38BD1217"/>
    <w:rsid w:val="39654C8B"/>
    <w:rsid w:val="399342DE"/>
    <w:rsid w:val="39A14F85"/>
    <w:rsid w:val="39ED1F78"/>
    <w:rsid w:val="3A2A3838"/>
    <w:rsid w:val="3AAC4907"/>
    <w:rsid w:val="3AD7415D"/>
    <w:rsid w:val="3B4E3123"/>
    <w:rsid w:val="3B7C5300"/>
    <w:rsid w:val="3B843F16"/>
    <w:rsid w:val="3B974891"/>
    <w:rsid w:val="3BC07044"/>
    <w:rsid w:val="3BD7738D"/>
    <w:rsid w:val="3C297D8D"/>
    <w:rsid w:val="3C737CAE"/>
    <w:rsid w:val="3C7D4DDA"/>
    <w:rsid w:val="3CBE7BFC"/>
    <w:rsid w:val="3CD87B07"/>
    <w:rsid w:val="3D7D2794"/>
    <w:rsid w:val="3D8B1E98"/>
    <w:rsid w:val="3DD26279"/>
    <w:rsid w:val="3E261EFC"/>
    <w:rsid w:val="3E56408D"/>
    <w:rsid w:val="3EC60A53"/>
    <w:rsid w:val="3F262621"/>
    <w:rsid w:val="3F2A3E45"/>
    <w:rsid w:val="3F606936"/>
    <w:rsid w:val="3FB70289"/>
    <w:rsid w:val="3FFF4A7C"/>
    <w:rsid w:val="402D2022"/>
    <w:rsid w:val="40A2610D"/>
    <w:rsid w:val="40E3175D"/>
    <w:rsid w:val="415B11C0"/>
    <w:rsid w:val="418E5655"/>
    <w:rsid w:val="41944AC4"/>
    <w:rsid w:val="419453CF"/>
    <w:rsid w:val="41D72836"/>
    <w:rsid w:val="42185851"/>
    <w:rsid w:val="421F7724"/>
    <w:rsid w:val="42860B83"/>
    <w:rsid w:val="42C74A2F"/>
    <w:rsid w:val="42F11BFD"/>
    <w:rsid w:val="434A7342"/>
    <w:rsid w:val="438723EB"/>
    <w:rsid w:val="43C235AC"/>
    <w:rsid w:val="43E47B8F"/>
    <w:rsid w:val="44150101"/>
    <w:rsid w:val="445464CC"/>
    <w:rsid w:val="44CD7146"/>
    <w:rsid w:val="454E7187"/>
    <w:rsid w:val="45817352"/>
    <w:rsid w:val="459B3444"/>
    <w:rsid w:val="45A056C6"/>
    <w:rsid w:val="45A6454E"/>
    <w:rsid w:val="45E3281C"/>
    <w:rsid w:val="45F70820"/>
    <w:rsid w:val="464237D2"/>
    <w:rsid w:val="464949DA"/>
    <w:rsid w:val="46A50AD6"/>
    <w:rsid w:val="46A86CDB"/>
    <w:rsid w:val="46D269F1"/>
    <w:rsid w:val="46E01221"/>
    <w:rsid w:val="471625FF"/>
    <w:rsid w:val="472460C4"/>
    <w:rsid w:val="48F5346F"/>
    <w:rsid w:val="49764695"/>
    <w:rsid w:val="49E05A7B"/>
    <w:rsid w:val="4A0368EA"/>
    <w:rsid w:val="4A6C07DC"/>
    <w:rsid w:val="4B537465"/>
    <w:rsid w:val="4BA63979"/>
    <w:rsid w:val="4BD1543F"/>
    <w:rsid w:val="4BE36F9C"/>
    <w:rsid w:val="4C060A78"/>
    <w:rsid w:val="4C0D64AA"/>
    <w:rsid w:val="4C7B1CA7"/>
    <w:rsid w:val="4CE333BB"/>
    <w:rsid w:val="4CF3268E"/>
    <w:rsid w:val="4D126E18"/>
    <w:rsid w:val="4D2E42E3"/>
    <w:rsid w:val="4D2E5DF7"/>
    <w:rsid w:val="4D573E80"/>
    <w:rsid w:val="4D8A29EA"/>
    <w:rsid w:val="4D9C7AE5"/>
    <w:rsid w:val="4DF83089"/>
    <w:rsid w:val="4E1D20D5"/>
    <w:rsid w:val="4F325051"/>
    <w:rsid w:val="4F45441E"/>
    <w:rsid w:val="4F5D14F6"/>
    <w:rsid w:val="4FA72B50"/>
    <w:rsid w:val="4FD03A76"/>
    <w:rsid w:val="4FEE233B"/>
    <w:rsid w:val="50C53EE0"/>
    <w:rsid w:val="5114082C"/>
    <w:rsid w:val="51391C8F"/>
    <w:rsid w:val="51466F49"/>
    <w:rsid w:val="51784E3D"/>
    <w:rsid w:val="51D22FFE"/>
    <w:rsid w:val="51D92422"/>
    <w:rsid w:val="529A6882"/>
    <w:rsid w:val="52B573C3"/>
    <w:rsid w:val="534C3D5B"/>
    <w:rsid w:val="53FF5324"/>
    <w:rsid w:val="53FF5B20"/>
    <w:rsid w:val="540163F5"/>
    <w:rsid w:val="54350F9E"/>
    <w:rsid w:val="546D559F"/>
    <w:rsid w:val="54881770"/>
    <w:rsid w:val="54D72304"/>
    <w:rsid w:val="54F31FD7"/>
    <w:rsid w:val="551A0690"/>
    <w:rsid w:val="55200FFC"/>
    <w:rsid w:val="55410BF9"/>
    <w:rsid w:val="5552471F"/>
    <w:rsid w:val="55852F89"/>
    <w:rsid w:val="5612303A"/>
    <w:rsid w:val="561B336C"/>
    <w:rsid w:val="577235CD"/>
    <w:rsid w:val="579937CE"/>
    <w:rsid w:val="57D75311"/>
    <w:rsid w:val="58017CE4"/>
    <w:rsid w:val="58050DAF"/>
    <w:rsid w:val="58117998"/>
    <w:rsid w:val="585E502C"/>
    <w:rsid w:val="588C4D39"/>
    <w:rsid w:val="58D0073E"/>
    <w:rsid w:val="58E779BA"/>
    <w:rsid w:val="59A47360"/>
    <w:rsid w:val="59D71162"/>
    <w:rsid w:val="5A1B66DF"/>
    <w:rsid w:val="5A315A59"/>
    <w:rsid w:val="5A466FC9"/>
    <w:rsid w:val="5A6F4E6E"/>
    <w:rsid w:val="5B0E1766"/>
    <w:rsid w:val="5B5F03A4"/>
    <w:rsid w:val="5B653C0C"/>
    <w:rsid w:val="5BDB30E8"/>
    <w:rsid w:val="5BFB00CD"/>
    <w:rsid w:val="5C2374F7"/>
    <w:rsid w:val="5C504493"/>
    <w:rsid w:val="5C5E1926"/>
    <w:rsid w:val="5C7109F2"/>
    <w:rsid w:val="5C7A2633"/>
    <w:rsid w:val="5C872CD8"/>
    <w:rsid w:val="5CCF2464"/>
    <w:rsid w:val="5CCF59BB"/>
    <w:rsid w:val="5CF017F9"/>
    <w:rsid w:val="5D3D5210"/>
    <w:rsid w:val="5D9E3405"/>
    <w:rsid w:val="5DC5761D"/>
    <w:rsid w:val="5DD34921"/>
    <w:rsid w:val="5DDD7E64"/>
    <w:rsid w:val="5E6F40D7"/>
    <w:rsid w:val="5EF70045"/>
    <w:rsid w:val="5F0F1B35"/>
    <w:rsid w:val="5F202802"/>
    <w:rsid w:val="5F316150"/>
    <w:rsid w:val="5F3D09FC"/>
    <w:rsid w:val="5F5F4D56"/>
    <w:rsid w:val="5F7E1386"/>
    <w:rsid w:val="5FB34682"/>
    <w:rsid w:val="5FD70E51"/>
    <w:rsid w:val="6005151A"/>
    <w:rsid w:val="603E5464"/>
    <w:rsid w:val="60DA374F"/>
    <w:rsid w:val="61133E1C"/>
    <w:rsid w:val="61241B7E"/>
    <w:rsid w:val="612D7975"/>
    <w:rsid w:val="61964612"/>
    <w:rsid w:val="61E86F40"/>
    <w:rsid w:val="61F074ED"/>
    <w:rsid w:val="620A57DF"/>
    <w:rsid w:val="629973B1"/>
    <w:rsid w:val="632919C3"/>
    <w:rsid w:val="63404C16"/>
    <w:rsid w:val="637D3309"/>
    <w:rsid w:val="63B9716F"/>
    <w:rsid w:val="645F24CB"/>
    <w:rsid w:val="6464387F"/>
    <w:rsid w:val="6473142E"/>
    <w:rsid w:val="648F4BCB"/>
    <w:rsid w:val="64976379"/>
    <w:rsid w:val="64D05306"/>
    <w:rsid w:val="657967FD"/>
    <w:rsid w:val="65C62525"/>
    <w:rsid w:val="66261F98"/>
    <w:rsid w:val="662A2B19"/>
    <w:rsid w:val="66DA133A"/>
    <w:rsid w:val="671B5808"/>
    <w:rsid w:val="67787D52"/>
    <w:rsid w:val="67A93ED9"/>
    <w:rsid w:val="68A5401E"/>
    <w:rsid w:val="69112CDD"/>
    <w:rsid w:val="691943A4"/>
    <w:rsid w:val="6922155E"/>
    <w:rsid w:val="69326CD2"/>
    <w:rsid w:val="6A365A85"/>
    <w:rsid w:val="6A542503"/>
    <w:rsid w:val="6A6517B1"/>
    <w:rsid w:val="6A8F5F07"/>
    <w:rsid w:val="6AAC102F"/>
    <w:rsid w:val="6AFF1771"/>
    <w:rsid w:val="6B2A452A"/>
    <w:rsid w:val="6BC63A7A"/>
    <w:rsid w:val="6BCA186A"/>
    <w:rsid w:val="6BDF0D56"/>
    <w:rsid w:val="6C140FC4"/>
    <w:rsid w:val="6CCB4428"/>
    <w:rsid w:val="6D073C41"/>
    <w:rsid w:val="6D8D78BD"/>
    <w:rsid w:val="6DE0642A"/>
    <w:rsid w:val="6E3B6A4F"/>
    <w:rsid w:val="6EA32751"/>
    <w:rsid w:val="6EDF5173"/>
    <w:rsid w:val="6F310A53"/>
    <w:rsid w:val="6F523331"/>
    <w:rsid w:val="702F09D7"/>
    <w:rsid w:val="70613A26"/>
    <w:rsid w:val="707C4B6C"/>
    <w:rsid w:val="709F7A00"/>
    <w:rsid w:val="70A84617"/>
    <w:rsid w:val="70F659B6"/>
    <w:rsid w:val="71F3097E"/>
    <w:rsid w:val="724A1C9D"/>
    <w:rsid w:val="726773FC"/>
    <w:rsid w:val="728037EF"/>
    <w:rsid w:val="735760D9"/>
    <w:rsid w:val="73D1630F"/>
    <w:rsid w:val="74203395"/>
    <w:rsid w:val="747376C3"/>
    <w:rsid w:val="74892AB5"/>
    <w:rsid w:val="74BA4485"/>
    <w:rsid w:val="74C10EA4"/>
    <w:rsid w:val="74DE3EED"/>
    <w:rsid w:val="74E0465F"/>
    <w:rsid w:val="75300F35"/>
    <w:rsid w:val="75313E75"/>
    <w:rsid w:val="759F2DAB"/>
    <w:rsid w:val="75A509A5"/>
    <w:rsid w:val="760C660C"/>
    <w:rsid w:val="76666220"/>
    <w:rsid w:val="76A30BDE"/>
    <w:rsid w:val="76AB0465"/>
    <w:rsid w:val="76AE24B4"/>
    <w:rsid w:val="76D60A48"/>
    <w:rsid w:val="77004391"/>
    <w:rsid w:val="77254463"/>
    <w:rsid w:val="772E7150"/>
    <w:rsid w:val="774B3A58"/>
    <w:rsid w:val="780517B1"/>
    <w:rsid w:val="780743A4"/>
    <w:rsid w:val="78413E62"/>
    <w:rsid w:val="78843E0B"/>
    <w:rsid w:val="78E64056"/>
    <w:rsid w:val="78F404F2"/>
    <w:rsid w:val="78FD327E"/>
    <w:rsid w:val="79310464"/>
    <w:rsid w:val="7A3C35A5"/>
    <w:rsid w:val="7AA84171"/>
    <w:rsid w:val="7AC8166A"/>
    <w:rsid w:val="7B142562"/>
    <w:rsid w:val="7BA15EDA"/>
    <w:rsid w:val="7BCF7915"/>
    <w:rsid w:val="7BE4642D"/>
    <w:rsid w:val="7BE51C1F"/>
    <w:rsid w:val="7C402497"/>
    <w:rsid w:val="7C5D2A48"/>
    <w:rsid w:val="7CB31A51"/>
    <w:rsid w:val="7CCB4B80"/>
    <w:rsid w:val="7CE50049"/>
    <w:rsid w:val="7D0B783F"/>
    <w:rsid w:val="7D157953"/>
    <w:rsid w:val="7D310B16"/>
    <w:rsid w:val="7D3B7FDB"/>
    <w:rsid w:val="7D92071E"/>
    <w:rsid w:val="7DBD7649"/>
    <w:rsid w:val="7EDB7BBE"/>
    <w:rsid w:val="7F0B6201"/>
    <w:rsid w:val="7F126040"/>
    <w:rsid w:val="7F1B26B0"/>
    <w:rsid w:val="7F256C96"/>
    <w:rsid w:val="7F8F779E"/>
    <w:rsid w:val="7F9A1623"/>
    <w:rsid w:val="7FCB39E3"/>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正文-公1"/>
    <w:basedOn w:val="1"/>
    <w:qFormat/>
    <w:uiPriority w:val="0"/>
    <w:pPr>
      <w:ind w:firstLine="200" w:firstLineChars="200"/>
    </w:pPr>
  </w:style>
  <w:style w:type="paragraph" w:customStyle="1" w:styleId="12">
    <w:name w:val="table of authorities1"/>
    <w:basedOn w:val="1"/>
    <w:next w:val="1"/>
    <w:qFormat/>
    <w:uiPriority w:val="0"/>
    <w:pPr>
      <w:ind w:left="420" w:leftChars="200"/>
    </w:pPr>
  </w:style>
  <w:style w:type="paragraph" w:customStyle="1" w:styleId="13">
    <w:name w:val="PwC Normal"/>
    <w:basedOn w:val="1"/>
    <w:qFormat/>
    <w:uiPriority w:val="0"/>
    <w:pPr>
      <w:spacing w:before="180" w:after="180" w:line="240" w:lineRule="atLeast"/>
    </w:pPr>
  </w:style>
  <w:style w:type="character" w:customStyle="1" w:styleId="14">
    <w:name w:val="页脚 Char"/>
    <w:basedOn w:val="8"/>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448</Words>
  <Characters>2559</Characters>
  <Lines>21</Lines>
  <Paragraphs>6</Paragraphs>
  <TotalTime>4</TotalTime>
  <ScaleCrop>false</ScaleCrop>
  <LinksUpToDate>false</LinksUpToDate>
  <CharactersWithSpaces>3001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2019-09-11T07:29:00Z</dcterms:created>
  <dc:creator>半根烟、烫心→</dc:creator>
  <cp:lastModifiedBy>壹念か心安</cp:lastModifiedBy>
  <cp:lastPrinted>2022-03-16T09:12:00Z</cp:lastPrinted>
  <dcterms:modified xsi:type="dcterms:W3CDTF">2022-03-16T12:10:59Z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547B5B21D93C467C9043F326BB7A8863</vt:lpwstr>
  </property>
</Properties>
</file>