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rPr>
          <w:rFonts w:eastAsia="方正小标宋简体"/>
          <w:sz w:val="32"/>
          <w:szCs w:val="32"/>
        </w:rPr>
      </w:pPr>
      <w:r>
        <w:rPr>
          <w:rFonts w:hAnsi="方正小标宋简体" w:eastAsia="方正小标宋简体"/>
          <w:sz w:val="32"/>
          <w:szCs w:val="32"/>
        </w:rPr>
        <w:t>附件</w:t>
      </w:r>
      <w:r>
        <w:rPr>
          <w:rFonts w:eastAsia="方正小标宋简体"/>
          <w:sz w:val="32"/>
          <w:szCs w:val="32"/>
        </w:rPr>
        <w:t>1</w:t>
      </w:r>
      <w:r>
        <w:rPr>
          <w:rFonts w:hAnsi="方正小标宋简体" w:eastAsia="方正小标宋简体"/>
          <w:sz w:val="32"/>
          <w:szCs w:val="32"/>
        </w:rPr>
        <w:t>：</w:t>
      </w:r>
      <w:bookmarkStart w:id="0" w:name="_GoBack"/>
      <w:bookmarkEnd w:id="0"/>
    </w:p>
    <w:p>
      <w:pPr>
        <w:pStyle w:val="3"/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毕节市泰信融资担保（集团）有限公司</w:t>
      </w:r>
    </w:p>
    <w:p>
      <w:pPr>
        <w:pStyle w:val="3"/>
        <w:widowControl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面向社会公开招聘工作人员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职位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表</w:t>
      </w:r>
    </w:p>
    <w:tbl>
      <w:tblPr>
        <w:tblStyle w:val="4"/>
        <w:tblW w:w="14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408"/>
        <w:gridCol w:w="696"/>
        <w:gridCol w:w="1176"/>
        <w:gridCol w:w="1260"/>
        <w:gridCol w:w="1176"/>
        <w:gridCol w:w="1308"/>
        <w:gridCol w:w="624"/>
        <w:gridCol w:w="3345"/>
        <w:gridCol w:w="1011"/>
        <w:gridCol w:w="768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97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0"/>
                <w:szCs w:val="15"/>
              </w:rPr>
            </w:pPr>
            <w:r>
              <w:rPr>
                <w:rFonts w:hAnsi="黑体" w:eastAsia="黑体"/>
                <w:sz w:val="20"/>
                <w:szCs w:val="15"/>
              </w:rPr>
              <w:t>序号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0"/>
                <w:szCs w:val="15"/>
              </w:rPr>
            </w:pPr>
            <w:r>
              <w:rPr>
                <w:rFonts w:hAnsi="黑体" w:eastAsia="黑体"/>
                <w:sz w:val="20"/>
                <w:szCs w:val="15"/>
              </w:rPr>
              <w:t>需求单位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0"/>
                <w:szCs w:val="15"/>
              </w:rPr>
            </w:pPr>
            <w:r>
              <w:rPr>
                <w:rFonts w:hAnsi="黑体" w:eastAsia="黑体"/>
                <w:sz w:val="20"/>
                <w:szCs w:val="15"/>
              </w:rPr>
              <w:t>职位代码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0"/>
                <w:szCs w:val="15"/>
              </w:rPr>
            </w:pPr>
            <w:r>
              <w:rPr>
                <w:rFonts w:hAnsi="黑体" w:eastAsia="黑体"/>
                <w:sz w:val="20"/>
                <w:szCs w:val="15"/>
              </w:rPr>
              <w:t>需求岗位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0"/>
                <w:szCs w:val="15"/>
              </w:rPr>
            </w:pPr>
            <w:r>
              <w:rPr>
                <w:rFonts w:hAnsi="黑体" w:eastAsia="黑体"/>
                <w:sz w:val="20"/>
                <w:szCs w:val="15"/>
              </w:rPr>
              <w:t>需求专业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0"/>
                <w:szCs w:val="15"/>
              </w:rPr>
            </w:pPr>
            <w:r>
              <w:rPr>
                <w:rFonts w:hAnsi="黑体" w:eastAsia="黑体"/>
                <w:sz w:val="20"/>
                <w:szCs w:val="15"/>
              </w:rPr>
              <w:t>学历学位</w:t>
            </w:r>
          </w:p>
          <w:p>
            <w:pPr>
              <w:spacing w:line="360" w:lineRule="exact"/>
              <w:jc w:val="center"/>
              <w:rPr>
                <w:rFonts w:eastAsia="黑体"/>
                <w:sz w:val="20"/>
                <w:szCs w:val="15"/>
              </w:rPr>
            </w:pPr>
            <w:r>
              <w:rPr>
                <w:rFonts w:hAnsi="黑体" w:eastAsia="黑体"/>
                <w:sz w:val="20"/>
                <w:szCs w:val="15"/>
              </w:rPr>
              <w:t>要求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0"/>
                <w:szCs w:val="15"/>
              </w:rPr>
            </w:pPr>
            <w:r>
              <w:rPr>
                <w:rFonts w:hAnsi="黑体" w:eastAsia="黑体"/>
                <w:sz w:val="20"/>
                <w:szCs w:val="15"/>
              </w:rPr>
              <w:t>年龄要求</w:t>
            </w: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0"/>
                <w:szCs w:val="15"/>
              </w:rPr>
            </w:pPr>
            <w:r>
              <w:rPr>
                <w:rFonts w:hAnsi="黑体" w:eastAsia="黑体"/>
                <w:sz w:val="20"/>
                <w:szCs w:val="15"/>
              </w:rPr>
              <w:t>数量</w:t>
            </w:r>
          </w:p>
        </w:tc>
        <w:tc>
          <w:tcPr>
            <w:tcW w:w="3345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0"/>
                <w:szCs w:val="15"/>
              </w:rPr>
            </w:pPr>
            <w:r>
              <w:rPr>
                <w:rFonts w:hAnsi="黑体" w:eastAsia="黑体"/>
                <w:sz w:val="20"/>
                <w:szCs w:val="15"/>
              </w:rPr>
              <w:t>履历及其他相关要求</w:t>
            </w:r>
          </w:p>
        </w:tc>
        <w:tc>
          <w:tcPr>
            <w:tcW w:w="1011" w:type="dxa"/>
            <w:vAlign w:val="center"/>
          </w:tcPr>
          <w:p>
            <w:pPr>
              <w:spacing w:line="360" w:lineRule="exact"/>
              <w:jc w:val="center"/>
              <w:rPr>
                <w:rFonts w:hAnsi="黑体" w:eastAsia="黑体"/>
                <w:sz w:val="20"/>
                <w:szCs w:val="15"/>
              </w:rPr>
            </w:pPr>
            <w:r>
              <w:rPr>
                <w:rFonts w:hAnsi="黑体" w:eastAsia="黑体"/>
                <w:sz w:val="20"/>
                <w:szCs w:val="15"/>
              </w:rPr>
              <w:t>提供</w:t>
            </w:r>
          </w:p>
          <w:p>
            <w:pPr>
              <w:spacing w:line="360" w:lineRule="exact"/>
              <w:jc w:val="center"/>
              <w:rPr>
                <w:rFonts w:eastAsia="黑体"/>
                <w:sz w:val="20"/>
                <w:szCs w:val="15"/>
              </w:rPr>
            </w:pPr>
            <w:r>
              <w:rPr>
                <w:rFonts w:hAnsi="黑体" w:eastAsia="黑体"/>
                <w:sz w:val="20"/>
                <w:szCs w:val="15"/>
              </w:rPr>
              <w:t>待遇</w:t>
            </w: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hAnsi="黑体" w:eastAsia="黑体"/>
                <w:sz w:val="20"/>
                <w:szCs w:val="15"/>
              </w:rPr>
            </w:pPr>
            <w:r>
              <w:rPr>
                <w:rFonts w:hAnsi="黑体" w:eastAsia="黑体"/>
                <w:sz w:val="20"/>
                <w:szCs w:val="15"/>
              </w:rPr>
              <w:t>工作</w:t>
            </w:r>
          </w:p>
          <w:p>
            <w:pPr>
              <w:spacing w:line="360" w:lineRule="exact"/>
              <w:jc w:val="center"/>
              <w:rPr>
                <w:rFonts w:eastAsia="黑体"/>
                <w:sz w:val="20"/>
                <w:szCs w:val="15"/>
              </w:rPr>
            </w:pPr>
            <w:r>
              <w:rPr>
                <w:rFonts w:hAnsi="黑体" w:eastAsia="黑体"/>
                <w:sz w:val="20"/>
                <w:szCs w:val="15"/>
              </w:rPr>
              <w:t>地点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0"/>
                <w:szCs w:val="15"/>
              </w:rPr>
            </w:pPr>
            <w:r>
              <w:rPr>
                <w:rFonts w:hAnsi="黑体" w:eastAsia="黑体"/>
                <w:sz w:val="20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exact"/>
        </w:trPr>
        <w:tc>
          <w:tcPr>
            <w:tcW w:w="59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毕节市泰信融资担保（集团）有限公司</w:t>
            </w:r>
          </w:p>
        </w:tc>
        <w:tc>
          <w:tcPr>
            <w:tcW w:w="69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</w:t>
            </w: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担保业务和风险管理岗</w:t>
            </w:r>
          </w:p>
        </w:tc>
        <w:tc>
          <w:tcPr>
            <w:tcW w:w="1260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Ansi="仿宋_GB2312" w:eastAsia="仿宋_GB2312"/>
                <w:sz w:val="18"/>
                <w:szCs w:val="18"/>
              </w:rPr>
              <w:t>工商管理类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经济学类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金融学类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法学类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相关专业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、学士学位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及以上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18周岁以上，40周岁以下</w:t>
            </w: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3345" w:type="dxa"/>
            <w:vAlign w:val="center"/>
          </w:tcPr>
          <w:p>
            <w:pPr>
              <w:pStyle w:val="3"/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中共正式党员、市内建档立卡贫困户家庭人员同等条件下优先考虑。</w:t>
            </w:r>
          </w:p>
          <w:p>
            <w:pPr>
              <w:pStyle w:val="3"/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具有律师事务所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年以上工作经历者，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同等条件下优先考虑。</w:t>
            </w:r>
          </w:p>
          <w:p>
            <w:pPr>
              <w:pStyle w:val="3"/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具有银行、担保公司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等金融企业业务、风险管理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年以上工作经历者，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同等条件下优先考虑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且不限专业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pStyle w:val="3"/>
              <w:widowControl/>
              <w:spacing w:line="280" w:lineRule="exact"/>
              <w:jc w:val="both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月工资4500元以上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七星关区</w:t>
            </w:r>
          </w:p>
        </w:tc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</w:trPr>
        <w:tc>
          <w:tcPr>
            <w:tcW w:w="5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Ansi="仿宋_GB2312" w:eastAsia="仿宋_GB2312"/>
                <w:sz w:val="18"/>
                <w:szCs w:val="18"/>
              </w:rPr>
              <w:t>七星关区农业产业发展担保有限公司</w:t>
            </w:r>
          </w:p>
        </w:tc>
        <w:tc>
          <w:tcPr>
            <w:tcW w:w="69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</w:rPr>
              <w:t>0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担保业务和风险管理岗</w:t>
            </w:r>
          </w:p>
        </w:tc>
        <w:tc>
          <w:tcPr>
            <w:tcW w:w="1260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Ansi="仿宋_GB2312" w:eastAsia="仿宋_GB2312"/>
                <w:sz w:val="18"/>
                <w:szCs w:val="18"/>
              </w:rPr>
              <w:t>工商管理类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经济学类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金融学类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法学类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相关专业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、学士学位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及以上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18周岁以上，40周岁以下</w:t>
            </w: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3345" w:type="dxa"/>
            <w:vAlign w:val="center"/>
          </w:tcPr>
          <w:p>
            <w:pPr>
              <w:pStyle w:val="3"/>
              <w:widowControl/>
              <w:spacing w:line="280" w:lineRule="exact"/>
              <w:jc w:val="both"/>
              <w:rPr>
                <w:rFonts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中共正式党员、市内建档立卡贫困户家庭人员同等条件下优先考虑。</w:t>
            </w:r>
          </w:p>
          <w:p>
            <w:pPr>
              <w:pStyle w:val="3"/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具有2年以上银行、担保公司等金融企业业务、风险管理工作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经历者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不限专业。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仿宋_GB2312" w:eastAsia="仿宋_GB2312"/>
                <w:sz w:val="18"/>
                <w:szCs w:val="18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月工资4500元以上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七星关区</w:t>
            </w:r>
          </w:p>
        </w:tc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</w:trPr>
        <w:tc>
          <w:tcPr>
            <w:tcW w:w="5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0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Ansi="仿宋_GB2312" w:eastAsia="仿宋_GB2312"/>
                <w:sz w:val="18"/>
                <w:szCs w:val="18"/>
              </w:rPr>
              <w:t>黔西县杜鹃花都担保有限责任公司</w:t>
            </w:r>
          </w:p>
        </w:tc>
        <w:tc>
          <w:tcPr>
            <w:tcW w:w="69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</w:rPr>
              <w:t>0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担保业务和风险管理岗</w:t>
            </w:r>
          </w:p>
        </w:tc>
        <w:tc>
          <w:tcPr>
            <w:tcW w:w="1260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Ansi="仿宋_GB2312" w:eastAsia="仿宋_GB2312"/>
                <w:sz w:val="18"/>
                <w:szCs w:val="18"/>
              </w:rPr>
              <w:t>工商管理类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经济学类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金融学类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法学类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相关专业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、学士学位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及以上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18周岁以上，40周岁以下</w:t>
            </w: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3345" w:type="dxa"/>
            <w:vAlign w:val="center"/>
          </w:tcPr>
          <w:p>
            <w:pPr>
              <w:pStyle w:val="3"/>
              <w:widowControl/>
              <w:spacing w:line="280" w:lineRule="exact"/>
              <w:jc w:val="both"/>
              <w:rPr>
                <w:rFonts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中共正式党员、市内建档立卡贫困户家庭人员同等条件下优先考虑。</w:t>
            </w:r>
          </w:p>
          <w:p>
            <w:pPr>
              <w:pStyle w:val="3"/>
              <w:widowControl/>
              <w:spacing w:line="280" w:lineRule="exact"/>
              <w:jc w:val="both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具有2年以上银行、担保公司等金融企业业务、风险管理工作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经历者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不限专业。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rPr>
                <w:rFonts w:hint="eastAsia" w:hAnsi="仿宋_GB2312" w:eastAsia="仿宋_GB2312"/>
                <w:sz w:val="18"/>
                <w:szCs w:val="18"/>
              </w:rPr>
              <w:t>月工资4500元以上</w:t>
            </w:r>
          </w:p>
        </w:tc>
        <w:tc>
          <w:tcPr>
            <w:tcW w:w="76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Ansi="仿宋_GB2312" w:eastAsia="仿宋_GB2312"/>
                <w:sz w:val="18"/>
                <w:szCs w:val="18"/>
              </w:rPr>
              <w:t>黔西县</w:t>
            </w:r>
          </w:p>
        </w:tc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</w:trPr>
        <w:tc>
          <w:tcPr>
            <w:tcW w:w="59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Ansi="仿宋_GB2312" w:eastAsia="仿宋_GB2312"/>
                <w:sz w:val="18"/>
                <w:szCs w:val="18"/>
              </w:rPr>
              <w:t>织金育财信用融资担保有限公司</w:t>
            </w:r>
          </w:p>
        </w:tc>
        <w:tc>
          <w:tcPr>
            <w:tcW w:w="69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</w:rPr>
              <w:t>0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财务</w:t>
            </w:r>
            <w:r>
              <w:rPr>
                <w:rFonts w:hAnsi="仿宋_GB2312" w:eastAsia="仿宋_GB2312"/>
                <w:sz w:val="18"/>
                <w:szCs w:val="18"/>
              </w:rPr>
              <w:t>会计</w:t>
            </w:r>
            <w:r>
              <w:rPr>
                <w:rFonts w:hint="eastAsia" w:hAnsi="仿宋_GB2312" w:eastAsia="仿宋_GB2312"/>
                <w:sz w:val="18"/>
                <w:szCs w:val="18"/>
              </w:rPr>
              <w:t>岗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Ansi="仿宋_GB2312" w:eastAsia="仿宋_GB2312"/>
                <w:sz w:val="18"/>
                <w:szCs w:val="18"/>
              </w:rPr>
              <w:t>工商管理类相关专业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、学士学位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及以上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18周岁以上，40周岁以下</w:t>
            </w: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3345" w:type="dxa"/>
            <w:vAlign w:val="center"/>
          </w:tcPr>
          <w:p>
            <w:pPr>
              <w:pStyle w:val="3"/>
              <w:widowControl/>
              <w:spacing w:line="280" w:lineRule="exact"/>
              <w:jc w:val="both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中共正式党员、市内建档立卡贫困户家庭人员、具有2年以上财务会计工作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经历者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，同等条件下优先考虑。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rPr>
                <w:rFonts w:hint="eastAsia" w:hAnsi="仿宋_GB2312" w:eastAsia="仿宋_GB2312"/>
                <w:sz w:val="18"/>
                <w:szCs w:val="18"/>
              </w:rPr>
              <w:t>月工资4500元以上</w:t>
            </w:r>
          </w:p>
        </w:tc>
        <w:tc>
          <w:tcPr>
            <w:tcW w:w="76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Ansi="仿宋_GB2312" w:eastAsia="仿宋_GB2312"/>
                <w:sz w:val="18"/>
                <w:szCs w:val="18"/>
              </w:rPr>
              <w:t>织金县</w:t>
            </w:r>
          </w:p>
        </w:tc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</w:trPr>
        <w:tc>
          <w:tcPr>
            <w:tcW w:w="5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</w:rPr>
              <w:t>0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担保业务和风险管理岗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Ans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、学士学位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及以上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18周岁以上，40周岁以下</w:t>
            </w: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3345" w:type="dxa"/>
            <w:vAlign w:val="center"/>
          </w:tcPr>
          <w:p>
            <w:pPr>
              <w:pStyle w:val="3"/>
              <w:widowControl/>
              <w:spacing w:line="280" w:lineRule="exact"/>
              <w:jc w:val="both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中共正式党员、市内建档立卡贫困户家庭人员、具有2年以上银行、担保公司等金融企业业务、风险管理工作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经历者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同等条件下优先考虑。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rPr>
                <w:rFonts w:hint="eastAsia" w:hAnsi="仿宋_GB2312" w:eastAsia="仿宋_GB2312"/>
                <w:sz w:val="18"/>
                <w:szCs w:val="18"/>
              </w:rPr>
              <w:t>月工资4500元以上</w:t>
            </w:r>
          </w:p>
        </w:tc>
        <w:tc>
          <w:tcPr>
            <w:tcW w:w="76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Ansi="仿宋_GB2312" w:eastAsia="仿宋_GB2312"/>
                <w:sz w:val="18"/>
                <w:szCs w:val="18"/>
              </w:rPr>
              <w:t>织金县</w:t>
            </w:r>
          </w:p>
        </w:tc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</w:trPr>
        <w:tc>
          <w:tcPr>
            <w:tcW w:w="597" w:type="dxa"/>
            <w:vMerge w:val="restart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纳雍县现代农业融资担保有限责任公司</w:t>
            </w:r>
          </w:p>
        </w:tc>
        <w:tc>
          <w:tcPr>
            <w:tcW w:w="69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0</w:t>
            </w:r>
            <w:r>
              <w:rPr>
                <w:rFonts w:hint="eastAsia" w:hAnsi="仿宋_GB2312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担保业务和风险管理岗</w:t>
            </w:r>
          </w:p>
        </w:tc>
        <w:tc>
          <w:tcPr>
            <w:tcW w:w="1260" w:type="dxa"/>
            <w:vAlign w:val="center"/>
          </w:tcPr>
          <w:p>
            <w:pPr>
              <w:pStyle w:val="3"/>
              <w:widowControl/>
              <w:spacing w:line="26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Ansi="仿宋_GB2312" w:eastAsia="仿宋_GB2312"/>
                <w:sz w:val="18"/>
                <w:szCs w:val="18"/>
              </w:rPr>
              <w:t>工商管理类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经济学类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金融学类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法学类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相关专业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、学士学位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及以上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18周岁以上，40周岁以下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4</w:t>
            </w:r>
          </w:p>
        </w:tc>
        <w:tc>
          <w:tcPr>
            <w:tcW w:w="3345" w:type="dxa"/>
            <w:vAlign w:val="center"/>
          </w:tcPr>
          <w:p>
            <w:pPr>
              <w:pStyle w:val="3"/>
              <w:widowControl/>
              <w:spacing w:line="280" w:lineRule="exact"/>
              <w:jc w:val="both"/>
              <w:rPr>
                <w:rFonts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中共正式党员、市内建档立卡贫困户家庭人员同等条件下优先考虑。</w:t>
            </w:r>
          </w:p>
          <w:p>
            <w:pPr>
              <w:pStyle w:val="3"/>
              <w:widowControl/>
              <w:spacing w:line="280" w:lineRule="exact"/>
              <w:jc w:val="both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具有2年以上银行、担保公司等金融企业业务、风险管理工作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经历者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不限专业。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rPr>
                <w:rFonts w:hint="eastAsia" w:hAnsi="仿宋_GB2312" w:eastAsia="仿宋_GB2312"/>
                <w:sz w:val="18"/>
                <w:szCs w:val="18"/>
              </w:rPr>
              <w:t>月工资4500元以上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纳雍县</w:t>
            </w:r>
          </w:p>
        </w:tc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exact"/>
        </w:trPr>
        <w:tc>
          <w:tcPr>
            <w:tcW w:w="597" w:type="dxa"/>
            <w:vMerge w:val="continue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int="eastAsia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0</w:t>
            </w:r>
            <w:r>
              <w:rPr>
                <w:rFonts w:hint="eastAsia" w:hAnsi="仿宋_GB2312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岗</w:t>
            </w:r>
          </w:p>
        </w:tc>
        <w:tc>
          <w:tcPr>
            <w:tcW w:w="1260" w:type="dxa"/>
            <w:vAlign w:val="center"/>
          </w:tcPr>
          <w:p>
            <w:pPr>
              <w:pStyle w:val="3"/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中国语言文学类、</w:t>
            </w:r>
            <w:r>
              <w:rPr>
                <w:rFonts w:hAnsi="仿宋_GB2312" w:eastAsia="仿宋_GB2312"/>
                <w:sz w:val="18"/>
                <w:szCs w:val="18"/>
              </w:rPr>
              <w:t>工商管理类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经济学类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金融学类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法学类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相关专业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、学士学位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及以上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18周岁以上，40周岁以下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2</w:t>
            </w:r>
          </w:p>
        </w:tc>
        <w:tc>
          <w:tcPr>
            <w:tcW w:w="3345" w:type="dxa"/>
            <w:vAlign w:val="center"/>
          </w:tcPr>
          <w:p>
            <w:pPr>
              <w:pStyle w:val="3"/>
              <w:widowControl/>
              <w:spacing w:line="280" w:lineRule="exact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中共正式党员、市内建档立卡贫困户家庭人员同等条件下优先考虑。</w:t>
            </w:r>
          </w:p>
          <w:p>
            <w:pPr>
              <w:pStyle w:val="3"/>
              <w:widowControl/>
              <w:spacing w:line="280" w:lineRule="exact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具有2年以上文稿写作、人力资源管理等办公室工作</w:t>
            </w:r>
            <w:r>
              <w:rPr>
                <w:rFonts w:hint="eastAsia" w:hAnsi="仿宋_GB2312" w:eastAsia="仿宋_GB2312"/>
                <w:sz w:val="18"/>
                <w:szCs w:val="18"/>
                <w:lang w:eastAsia="zh-CN"/>
              </w:rPr>
              <w:t>经历者</w:t>
            </w:r>
            <w:r>
              <w:rPr>
                <w:rFonts w:hint="eastAsia" w:hAnsi="仿宋_GB2312" w:eastAsia="仿宋_GB2312"/>
                <w:sz w:val="18"/>
                <w:szCs w:val="18"/>
              </w:rPr>
              <w:t>不限专业。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rPr>
                <w:rFonts w:hint="eastAsia" w:hAnsi="仿宋_GB2312" w:eastAsia="仿宋_GB2312"/>
                <w:sz w:val="18"/>
                <w:szCs w:val="18"/>
              </w:rPr>
              <w:t>月工资4500元以上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纳雍县</w:t>
            </w:r>
          </w:p>
        </w:tc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</w:trPr>
        <w:tc>
          <w:tcPr>
            <w:tcW w:w="597" w:type="dxa"/>
            <w:vMerge w:val="continue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int="eastAsia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0</w:t>
            </w:r>
            <w:r>
              <w:rPr>
                <w:rFonts w:hint="eastAsia" w:hAnsi="仿宋_GB2312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财务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会计岗</w:t>
            </w:r>
          </w:p>
        </w:tc>
        <w:tc>
          <w:tcPr>
            <w:tcW w:w="1260" w:type="dxa"/>
            <w:vAlign w:val="center"/>
          </w:tcPr>
          <w:p>
            <w:pPr>
              <w:pStyle w:val="3"/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Ansi="仿宋_GB2312" w:eastAsia="仿宋_GB2312"/>
                <w:sz w:val="18"/>
                <w:szCs w:val="18"/>
              </w:rPr>
              <w:t>工商管理类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相关专业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、学士学位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及以上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18周岁以上，40周岁以下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1</w:t>
            </w:r>
          </w:p>
        </w:tc>
        <w:tc>
          <w:tcPr>
            <w:tcW w:w="3345" w:type="dxa"/>
            <w:vAlign w:val="center"/>
          </w:tcPr>
          <w:p>
            <w:pPr>
              <w:pStyle w:val="3"/>
              <w:widowControl/>
              <w:spacing w:line="280" w:lineRule="exact"/>
              <w:jc w:val="both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中共正式党员、市内建档立卡贫困户家庭人员、具有2年以上财务会计工作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经历者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，同等条件下优先考虑。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rPr>
                <w:rFonts w:hint="eastAsia" w:hAnsi="仿宋_GB2312" w:eastAsia="仿宋_GB2312"/>
                <w:sz w:val="18"/>
                <w:szCs w:val="18"/>
              </w:rPr>
              <w:t>月工资4500元以上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纳雍县</w:t>
            </w:r>
          </w:p>
        </w:tc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</w:trPr>
        <w:tc>
          <w:tcPr>
            <w:tcW w:w="597" w:type="dxa"/>
            <w:vMerge w:val="restart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赫章县中小企业发展担保有限公司</w:t>
            </w:r>
          </w:p>
        </w:tc>
        <w:tc>
          <w:tcPr>
            <w:tcW w:w="69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</w:rPr>
              <w:t>0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财务会计岗</w:t>
            </w:r>
          </w:p>
        </w:tc>
        <w:tc>
          <w:tcPr>
            <w:tcW w:w="1260" w:type="dxa"/>
            <w:vAlign w:val="center"/>
          </w:tcPr>
          <w:p>
            <w:pPr>
              <w:pStyle w:val="3"/>
              <w:widowControl/>
              <w:spacing w:line="26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Ansi="仿宋_GB2312" w:eastAsia="仿宋_GB2312"/>
                <w:sz w:val="18"/>
                <w:szCs w:val="18"/>
              </w:rPr>
              <w:t>工商管理类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相关专业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、学士学位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及以上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18周岁以上，40周岁以下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3345" w:type="dxa"/>
            <w:vAlign w:val="center"/>
          </w:tcPr>
          <w:p>
            <w:pPr>
              <w:pStyle w:val="3"/>
              <w:widowControl/>
              <w:spacing w:line="280" w:lineRule="exact"/>
              <w:jc w:val="both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中共正式党员、市内建档立卡贫困户家庭人员、具有2年以上财务会计工作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经历者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，同等条件下优先考虑。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rPr>
                <w:rFonts w:hint="eastAsia" w:hAnsi="仿宋_GB2312" w:eastAsia="仿宋_GB2312"/>
                <w:sz w:val="18"/>
                <w:szCs w:val="18"/>
              </w:rPr>
              <w:t>月工资4500元以上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赫章县</w:t>
            </w:r>
          </w:p>
        </w:tc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exact"/>
        </w:trPr>
        <w:tc>
          <w:tcPr>
            <w:tcW w:w="597" w:type="dxa"/>
            <w:vMerge w:val="continue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int="default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hAnsi="仿宋_GB2312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担保业务和风险管理岗</w:t>
            </w:r>
          </w:p>
        </w:tc>
        <w:tc>
          <w:tcPr>
            <w:tcW w:w="1260" w:type="dxa"/>
            <w:vAlign w:val="center"/>
          </w:tcPr>
          <w:p>
            <w:pPr>
              <w:pStyle w:val="3"/>
              <w:widowControl/>
              <w:spacing w:line="26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Ansi="仿宋_GB2312" w:eastAsia="仿宋_GB2312"/>
                <w:sz w:val="18"/>
                <w:szCs w:val="18"/>
              </w:rPr>
              <w:t>工商管理类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经济学类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金融学类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法学类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相关专业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、学士学位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及以上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18周岁以上，40周岁以下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1</w:t>
            </w:r>
          </w:p>
        </w:tc>
        <w:tc>
          <w:tcPr>
            <w:tcW w:w="3345" w:type="dxa"/>
            <w:vAlign w:val="center"/>
          </w:tcPr>
          <w:p>
            <w:pPr>
              <w:pStyle w:val="3"/>
              <w:widowControl/>
              <w:spacing w:line="280" w:lineRule="exact"/>
              <w:jc w:val="both"/>
              <w:rPr>
                <w:rFonts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中共正式党员、市内建档立卡贫困户家庭人员同等条件下优先考虑。</w:t>
            </w:r>
          </w:p>
          <w:p>
            <w:pPr>
              <w:pStyle w:val="3"/>
              <w:widowControl/>
              <w:spacing w:line="280" w:lineRule="exact"/>
              <w:jc w:val="both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具有2年以上银行、担保公司等金融企业业务、风险管理工作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经历者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不限专业。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rPr>
                <w:rFonts w:hint="eastAsia" w:hAnsi="仿宋_GB2312" w:eastAsia="仿宋_GB2312"/>
                <w:sz w:val="18"/>
                <w:szCs w:val="18"/>
              </w:rPr>
              <w:t>月工资4500元以上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赫章县</w:t>
            </w:r>
          </w:p>
        </w:tc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</w:trPr>
        <w:tc>
          <w:tcPr>
            <w:tcW w:w="597" w:type="dxa"/>
            <w:vMerge w:val="continue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int="eastAsia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1</w:t>
            </w:r>
            <w:r>
              <w:rPr>
                <w:rFonts w:hint="eastAsia" w:hAns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综合</w:t>
            </w:r>
            <w:r>
              <w:rPr>
                <w:rFonts w:hint="eastAsia" w:hAnsi="仿宋_GB2312" w:eastAsia="仿宋_GB2312"/>
                <w:sz w:val="18"/>
                <w:szCs w:val="18"/>
                <w:lang w:eastAsia="zh-CN"/>
              </w:rPr>
              <w:t>管理</w:t>
            </w:r>
            <w:r>
              <w:rPr>
                <w:rFonts w:hint="eastAsia" w:hAnsi="仿宋_GB2312" w:eastAsia="仿宋_GB2312"/>
                <w:sz w:val="18"/>
                <w:szCs w:val="18"/>
              </w:rPr>
              <w:t>岗</w:t>
            </w:r>
          </w:p>
        </w:tc>
        <w:tc>
          <w:tcPr>
            <w:tcW w:w="1260" w:type="dxa"/>
            <w:vAlign w:val="center"/>
          </w:tcPr>
          <w:p>
            <w:pPr>
              <w:pStyle w:val="3"/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中国语言文学类、</w:t>
            </w:r>
            <w:r>
              <w:rPr>
                <w:rFonts w:hAnsi="仿宋_GB2312" w:eastAsia="仿宋_GB2312"/>
                <w:sz w:val="18"/>
                <w:szCs w:val="18"/>
              </w:rPr>
              <w:t>工商管理类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经济学类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金融学类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、</w:t>
            </w:r>
            <w:r>
              <w:rPr>
                <w:rFonts w:hAnsi="仿宋_GB2312" w:eastAsia="仿宋_GB2312"/>
                <w:sz w:val="18"/>
                <w:szCs w:val="18"/>
              </w:rPr>
              <w:t>法学类</w:t>
            </w:r>
            <w:r>
              <w:rPr>
                <w:rFonts w:hint="eastAsia" w:hAnsi="仿宋_GB2312" w:eastAsia="仿宋_GB2312"/>
                <w:sz w:val="18"/>
                <w:szCs w:val="18"/>
              </w:rPr>
              <w:t>相关专业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  <w:lang w:eastAsia="zh-CN"/>
              </w:rPr>
              <w:t>、学士学位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shd w:val="clear" w:color="auto" w:fill="FFFFFF"/>
              </w:rPr>
              <w:t>及以上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18周岁以上，40周岁以下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1</w:t>
            </w:r>
          </w:p>
        </w:tc>
        <w:tc>
          <w:tcPr>
            <w:tcW w:w="3345" w:type="dxa"/>
            <w:vAlign w:val="center"/>
          </w:tcPr>
          <w:p>
            <w:pPr>
              <w:pStyle w:val="3"/>
              <w:widowControl/>
              <w:spacing w:line="280" w:lineRule="exact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中共正式党员、市内建档立卡贫困户家庭人员同等条件下优先考虑。</w:t>
            </w:r>
          </w:p>
          <w:p>
            <w:pPr>
              <w:pStyle w:val="3"/>
              <w:widowControl/>
              <w:spacing w:line="280" w:lineRule="exact"/>
              <w:jc w:val="both"/>
              <w:rPr>
                <w:rFonts w:hint="eastAsia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hAnsi="仿宋_GB2312" w:eastAsia="仿宋_GB2312"/>
                <w:sz w:val="18"/>
                <w:szCs w:val="18"/>
              </w:rPr>
              <w:t>具有2年以上文稿写作、人力资源管理等办公室工作</w:t>
            </w:r>
            <w:r>
              <w:rPr>
                <w:rFonts w:hint="eastAsia" w:hAnsi="仿宋_GB2312" w:eastAsia="仿宋_GB2312"/>
                <w:sz w:val="18"/>
                <w:szCs w:val="18"/>
                <w:lang w:eastAsia="zh-CN"/>
              </w:rPr>
              <w:t>经历者</w:t>
            </w:r>
            <w:r>
              <w:rPr>
                <w:rFonts w:hint="eastAsia" w:hAnsi="仿宋_GB2312" w:eastAsia="仿宋_GB2312"/>
                <w:sz w:val="18"/>
                <w:szCs w:val="18"/>
              </w:rPr>
              <w:t>不限专业。</w:t>
            </w:r>
            <w:r>
              <w:rPr>
                <w:rFonts w:hint="eastAsia" w:hAnsi="仿宋_GB2312" w:eastAsia="仿宋_GB2312"/>
                <w:sz w:val="18"/>
                <w:szCs w:val="18"/>
                <w:lang w:eastAsia="zh-CN"/>
              </w:rPr>
              <w:t>学历可放宽到非全日制本科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  <w:r>
              <w:rPr>
                <w:rFonts w:hint="eastAsia" w:hAnsi="仿宋_GB2312" w:eastAsia="仿宋_GB2312"/>
                <w:sz w:val="18"/>
                <w:szCs w:val="18"/>
              </w:rPr>
              <w:t>月工资4500元以上</w:t>
            </w:r>
          </w:p>
        </w:tc>
        <w:tc>
          <w:tcPr>
            <w:tcW w:w="768" w:type="dxa"/>
            <w:vAlign w:val="center"/>
          </w:tcPr>
          <w:p>
            <w:pPr>
              <w:pStyle w:val="3"/>
              <w:widowControl/>
              <w:spacing w:line="280" w:lineRule="exact"/>
              <w:jc w:val="center"/>
              <w:rPr>
                <w:rFonts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赫章县</w:t>
            </w:r>
          </w:p>
        </w:tc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97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Ansi="黑体" w:eastAsia="黑体"/>
                <w:sz w:val="18"/>
                <w:szCs w:val="18"/>
              </w:rPr>
              <w:t>合计</w:t>
            </w:r>
          </w:p>
        </w:tc>
        <w:tc>
          <w:tcPr>
            <w:tcW w:w="696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18"/>
                <w:szCs w:val="18"/>
                <w:lang w:eastAsia="zh-CN"/>
              </w:rPr>
            </w:pPr>
            <w:r>
              <w:rPr>
                <w:rFonts w:eastAsia="黑体"/>
                <w:sz w:val="18"/>
                <w:szCs w:val="18"/>
              </w:rPr>
              <w:t>1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34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18"/>
                <w:szCs w:val="15"/>
              </w:rPr>
            </w:pPr>
          </w:p>
        </w:tc>
      </w:tr>
    </w:tbl>
    <w:p>
      <w:pPr>
        <w:shd w:val="solid" w:color="FFFFFF" w:fill="auto"/>
        <w:autoSpaceDN w:val="0"/>
        <w:ind w:left="281" w:leftChars="-171" w:hanging="640" w:hangingChars="200"/>
        <w:rPr>
          <w:rFonts w:eastAsia="仿宋_GB2312"/>
          <w:sz w:val="32"/>
          <w:szCs w:val="32"/>
          <w:shd w:val="clear" w:color="auto" w:fill="FFFFFF"/>
        </w:rPr>
        <w:sectPr>
          <w:pgSz w:w="16838" w:h="11906" w:orient="landscape"/>
          <w:pgMar w:top="1587" w:right="1440" w:bottom="1587" w:left="1440" w:header="851" w:footer="992" w:gutter="0"/>
          <w:cols w:space="0" w:num="1"/>
          <w:docGrid w:type="lines" w:linePitch="32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C5094"/>
    <w:rsid w:val="124C5094"/>
    <w:rsid w:val="4660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2019-11-12T01:11:00Z</dcterms:created>
  <dc:creator>Administrator</dc:creator>
  <cp:lastModifiedBy>Administrator</cp:lastModifiedBy>
  <dcterms:modified xsi:type="dcterms:W3CDTF">2019-11-12T01:12:45Z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