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left"/>
        <w:rPr>
          <w:rFonts w:hint="default" w:ascii="仿宋_GB2312" w:hAnsi="仿宋_GB2312" w:eastAsia="仿宋_GB2312" w:cs="仿宋_GB2312"/>
          <w:b w:val="0"/>
          <w:bCs w:val="0"/>
          <w:i w:val="0"/>
          <w:iCs w:val="0"/>
          <w:caps w:val="0"/>
          <w:smallCaps w:val="0"/>
          <w:vanish w:val="0"/>
          <w:color w:val="333333"/>
          <w:spacing w:val="0"/>
          <w:sz w:val="32"/>
          <w:szCs w:val="32"/>
          <w:lang w:val="en-US" w:eastAsia="zh-CN"/>
        </w:rPr>
      </w:pPr>
      <w:r>
        <w:rPr>
          <w:rFonts w:hint="eastAsia" w:ascii="仿宋_GB2312" w:hAnsi="仿宋_GB2312" w:eastAsia="仿宋_GB2312" w:cs="仿宋_GB2312"/>
          <w:b w:val="0"/>
          <w:bCs w:val="0"/>
          <w:i w:val="0"/>
          <w:iCs w:val="0"/>
          <w:caps w:val="0"/>
          <w:smallCaps w:val="0"/>
          <w:vanish w:val="0"/>
          <w:color w:val="333333"/>
          <w:spacing w:val="0"/>
          <w:sz w:val="32"/>
          <w:szCs w:val="32"/>
          <w:lang w:eastAsia="zh-CN"/>
        </w:rPr>
        <w:t>附件</w:t>
      </w:r>
      <w:r>
        <w:rPr>
          <w:rFonts w:hint="eastAsia" w:ascii="仿宋_GB2312" w:hAnsi="仿宋_GB2312" w:eastAsia="仿宋_GB2312" w:cs="仿宋_GB2312"/>
          <w:b w:val="0"/>
          <w:bCs w:val="0"/>
          <w:i w:val="0"/>
          <w:iCs w:val="0"/>
          <w:caps w:val="0"/>
          <w:smallCaps w:val="0"/>
          <w:vanish w:val="0"/>
          <w:color w:val="333333"/>
          <w:spacing w:val="0"/>
          <w:sz w:val="32"/>
          <w:szCs w:val="32"/>
          <w:lang w:val="en-US" w:eastAsia="zh-CN"/>
        </w:rPr>
        <w:t>3</w:t>
      </w:r>
      <w:bookmarkStart w:id="0" w:name="_GoBack"/>
      <w:bookmarkEnd w:id="0"/>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left"/>
        <w:rPr>
          <w:rFonts w:hint="eastAsia" w:ascii="仿宋_GB2312" w:hAnsi="仿宋_GB2312" w:eastAsia="仿宋_GB2312" w:cs="仿宋_GB2312"/>
          <w:b w:val="0"/>
          <w:bCs w:val="0"/>
          <w:i w:val="0"/>
          <w:iCs w:val="0"/>
          <w:caps w:val="0"/>
          <w:smallCaps w:val="0"/>
          <w:vanish w:val="0"/>
          <w:color w:val="333333"/>
          <w:spacing w:val="0"/>
          <w:sz w:val="32"/>
          <w:szCs w:val="32"/>
          <w:lang w:val="en-US" w:eastAsia="zh-CN"/>
        </w:rPr>
      </w:pP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Theme="majorEastAsia" w:hAnsiTheme="majorEastAsia" w:eastAsiaTheme="majorEastAsia" w:cstheme="majorEastAsia"/>
          <w:b/>
          <w:bCs/>
          <w:i w:val="0"/>
          <w:iCs w:val="0"/>
          <w:caps w:val="0"/>
          <w:smallCaps w:val="0"/>
          <w:vanish w:val="0"/>
          <w:color w:val="333333"/>
          <w:spacing w:val="0"/>
          <w:sz w:val="36"/>
          <w:szCs w:val="36"/>
        </w:rPr>
      </w:pPr>
      <w:r>
        <w:rPr>
          <w:rFonts w:hint="eastAsia" w:asciiTheme="majorEastAsia" w:hAnsiTheme="majorEastAsia" w:eastAsiaTheme="majorEastAsia" w:cstheme="majorEastAsia"/>
          <w:b/>
          <w:bCs/>
          <w:i w:val="0"/>
          <w:iCs w:val="0"/>
          <w:caps w:val="0"/>
          <w:smallCaps w:val="0"/>
          <w:vanish w:val="0"/>
          <w:color w:val="333333"/>
          <w:spacing w:val="0"/>
          <w:sz w:val="36"/>
          <w:szCs w:val="36"/>
        </w:rPr>
        <w:t>贵州省2022年人事考试新冠肺炎疫情防控要求（第四版）</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8"/>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8"/>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8"/>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r>
        <w:pgNum/>
      </w:r>
    </w:p>
    <w:sectPr>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2ZhNjJkYWRlMTM0YjdhMWFjZDhlZGRiOGM3NTE3ZTcifQ=="/>
  </w:docVars>
  <w:rsids>
    <w:rsidRoot w:val="00000000"/>
    <w:rsid w:val="10D01E1F"/>
    <w:rsid w:val="6D7F3104"/>
    <w:rsid w:val="71ED1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2946</Words>
  <Characters>2995</Characters>
  <Lines>1</Lines>
  <Paragraphs>1</Paragraphs>
  <TotalTime>4</TotalTime>
  <ScaleCrop>false</ScaleCrop>
  <LinksUpToDate>false</LinksUpToDate>
  <CharactersWithSpaces>2998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相随</cp:lastModifiedBy>
  <dcterms:modified xsi:type="dcterms:W3CDTF">2022-11-12T10:57:30Z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9BBA1427A3BF46158F43AA608C4D6CE2</vt:lpwstr>
  </property>
</Properties>
</file>