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snapToGrid w:val="0"/>
        <w:spacing w:before="0" w:beforeAutospacing="0" w:after="0" w:afterAutospacing="0" w:line="560" w:lineRule="exact"/>
        <w:rPr>
          <w:rFonts w:hint="eastAsia" w:ascii="仿宋_GB2312" w:hAnsi="黑体" w:eastAsia="仿宋_GB2312"/>
          <w:bCs/>
          <w:sz w:val="32"/>
          <w:szCs w:val="32"/>
        </w:rPr>
      </w:pPr>
      <w:r>
        <w:rPr>
          <w:rFonts w:hint="eastAsia" w:ascii="仿宋_GB2312" w:hAnsi="黑体" w:eastAsia="仿宋_GB2312"/>
          <w:bCs/>
          <w:sz w:val="32"/>
          <w:szCs w:val="32"/>
        </w:rPr>
        <w:t>附件1</w:t>
      </w:r>
    </w:p>
    <w:p>
      <w:pPr>
        <w:pStyle w:val="4"/>
        <w:autoSpaceDE w:val="0"/>
        <w:snapToGrid w:val="0"/>
        <w:spacing w:before="0" w:beforeAutospacing="0" w:after="0" w:afterAutospacing="0" w:line="560" w:lineRule="exact"/>
        <w:jc w:val="center"/>
        <w:rPr>
          <w:rFonts w:hint="eastAsia" w:ascii="黑体" w:hAnsi="黑体" w:eastAsia="黑体"/>
          <w:bCs/>
          <w:sz w:val="32"/>
          <w:szCs w:val="32"/>
        </w:rPr>
      </w:pPr>
    </w:p>
    <w:p>
      <w:pPr>
        <w:pStyle w:val="4"/>
        <w:autoSpaceDE w:val="0"/>
        <w:snapToGrid w:val="0"/>
        <w:spacing w:before="0" w:beforeAutospacing="0" w:after="0" w:afterAutospacing="0" w:line="56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新冠肺炎疫情防控部分常见问题解答</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仿宋_GB2312" w:eastAsia="仿宋_GB2312"/>
          <w:b w:val="0"/>
          <w:bCs w:val="0"/>
          <w:sz w:val="32"/>
          <w:szCs w:val="32"/>
        </w:rPr>
      </w:pPr>
      <w:r>
        <w:rPr>
          <w:rFonts w:hint="eastAsia" w:ascii="仿宋_GB2312" w:eastAsia="仿宋_GB2312"/>
          <w:b w:val="0"/>
          <w:bCs w:val="0"/>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参加考试是否需要提供核酸检测阴性证明？</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答：凡防疫要求按贵州省2022年人事考试新冠肺炎疫情防控要求（第六版）（11月3日调整版）执行的考试，所有考生必须在进入考点时提供贵州省内考前48小时内1次核酸检测阴性证明。</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二、考前48小时内核酸检测阴性报告起止时间计算方式是什么？</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答:以考生核酸检测阴性报告中“报告时间”为起始，计算至考生参加当次考试的首科考试开考时间为止，凡在48小时内的均符合要求。（以下均按本方式计算核酸检测起止时间）</w:t>
      </w: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三、疫情重点地区名单在哪里查看？</w:t>
      </w:r>
    </w:p>
    <w:p>
      <w:pPr>
        <w:keepNext w:val="0"/>
        <w:keepLines w:val="0"/>
        <w:pageBreakBefore w:val="0"/>
        <w:widowControl w:val="0"/>
        <w:kinsoku/>
        <w:wordWrap/>
        <w:overflowPunct/>
        <w:topLinePunct w:val="0"/>
        <w:autoSpaceDE w:val="0"/>
        <w:autoSpaceDN/>
        <w:bidi w:val="0"/>
        <w:adjustRightInd/>
        <w:snapToGrid/>
        <w:spacing w:line="560" w:lineRule="exact"/>
        <w:ind w:firstLine="627" w:firstLineChars="196"/>
        <w:textAlignment w:val="auto"/>
        <w:rPr>
          <w:rFonts w:hint="eastAsia" w:ascii="仿宋_GB2312" w:eastAsia="仿宋_GB2312"/>
          <w:b w:val="0"/>
          <w:bCs w:val="0"/>
          <w:sz w:val="32"/>
          <w:szCs w:val="32"/>
        </w:rPr>
      </w:pPr>
      <w:r>
        <w:rPr>
          <w:rFonts w:hint="eastAsia" w:ascii="仿宋_GB2312" w:eastAsia="仿宋_GB2312"/>
          <w:b w:val="0"/>
          <w:bCs w:val="0"/>
          <w:sz w:val="32"/>
          <w:szCs w:val="32"/>
        </w:rPr>
        <w:t>答：考生可关注贵州省卫生健康委官方网站、官方微信公众号及各市（州）卫生健康部门相关网站查询省外、省内疫情重点地区名单。</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四、按规定需执行“3天集中隔离+4天居家健康监测+5次核酸检测”、“3天居家健康监测+4天自我健康监测+5次核酸检测”、“三天三检”的人员，还需要再提供考前48小时内的1次核酸检测阴性证明吗？</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答：所有考生均须提供相应的考前48小时内1次核酸检测阴性证明。按规定需执行“3天集中隔离+4天居家健康监测+5次核酸检测”、“3天居家健康监测”、“三天三检”的人员，如最后1次核酸检测在考前48小时内的，无需重复检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五、考试期间需要佩戴口罩吗？</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答：考生应自备一次性使用医用口罩。考试期间，除核验身份时，考生应全程规范佩戴一次性使用医用口罩。未按要求佩戴口罩的考生，不得进入考点参加考试。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六、考生需要提前多久到考点进行入场检测？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答：为保障入场检测时间充足，入场检测处于开考前80分钟即开始入场检测。请考生尽早到达考点排队接受检测，排队时提前准备好检测材料。请勿临近开考时扎堆到达考点，避免造成拥堵耽误进场时间。</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七、入场检测合格后准考证上需要加盖合格章吗？</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八、考生可以开车进入考点吗？</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答:为确保疫情防控安全和考点入场检测秩序，除考试公务车辆外，其余车辆不得进入考点。请勿自行驾车前往考点，接送考生车辆，请在距离考点大门一定距离处即停即走，避免造成交通拥堵。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九、省内低风险区考生参加考试有什么要求？</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答：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十、其他有关提示</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仿宋_GB2312" w:eastAsia="仿宋_GB2312"/>
          <w:sz w:val="32"/>
          <w:szCs w:val="32"/>
        </w:rPr>
        <w:t>为确保顺利参加考试，建议考生关注“国务院客户端”微信公众号，在“便民服务”栏里点击“各地防控政策”选择“出发地”和“目的地”，及时了解各地的防控政策，请提前做好个人健康申报、提前进行自我健康状况监测和“贵州健康码”核验（以免进入考点时扫“场所码”提示异常），密切关注“贵州健康码”上的核酸检测信息提示。</w:t>
      </w:r>
      <w:r>
        <w:rPr>
          <w:rFonts w:hint="eastAsia" w:ascii="仿宋_GB2312" w:eastAsia="仿宋_GB2312"/>
          <w:b/>
          <w:bCs/>
          <w:sz w:val="32"/>
          <w:szCs w:val="32"/>
        </w:rPr>
        <w:t>建议考生提前抵达考点所在市（州），为完成当地疫情防控部门防疫措施和相应次数的核酸检测预留足够时间。</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仿宋_GB2312" w:eastAsia="仿宋_GB2312"/>
          <w:sz w:val="32"/>
          <w:szCs w:val="32"/>
        </w:rPr>
        <w:t>考试当天，请考生务必携带手机到考点入场检测处现场扫“场所码”。进入考场时，手机须按监考人员要求放到指定位置，严禁带至考座。</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仿宋_GB2312" w:eastAsia="仿宋_GB2312"/>
          <w:sz w:val="32"/>
          <w:szCs w:val="32"/>
        </w:rPr>
        <w:t>凡扫“场所码”不符合入场检测要求的考生，须立即主动向所在社区报备，并按照当地防控部门的要求，接受社区健康管理、执行相关防控措施。请勿前往考点、考场等人群密集的公共场所。</w:t>
      </w:r>
    </w:p>
    <w:p>
      <w:pPr>
        <w:keepNext w:val="0"/>
        <w:keepLines w:val="0"/>
        <w:pageBreakBefore w:val="0"/>
        <w:widowControl w:val="0"/>
        <w:kinsoku/>
        <w:wordWrap/>
        <w:overflowPunct/>
        <w:topLinePunct w:val="0"/>
        <w:autoSpaceDN/>
        <w:bidi w:val="0"/>
        <w:adjustRightInd/>
        <w:snapToGrid/>
        <w:spacing w:line="560" w:lineRule="exact"/>
        <w:textAlignment w:val="auto"/>
      </w:pP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Light">
    <w:panose1 w:val="020B0502040204020203"/>
    <w:charset w:val="00"/>
    <w:family w:val="auto"/>
    <w:pitch w:val="default"/>
    <w:sig w:usb0="E4002EFF" w:usb1="C000E47F" w:usb2="00000009" w:usb3="00000000" w:csb0="200001FF" w:csb1="00000000"/>
  </w:font>
  <w:font w:name="Segoe MDL2 Assets">
    <w:panose1 w:val="050A0102010101010101"/>
    <w:charset w:val="00"/>
    <w:family w:val="auto"/>
    <w:pitch w:val="default"/>
    <w:sig w:usb0="00000000" w:usb1="10000000" w:usb2="00000000" w:usb3="00000000" w:csb0="00000001" w:csb1="00000000"/>
  </w:font>
  <w:font w:name="Rage Italic">
    <w:panose1 w:val="03070502040507070304"/>
    <w:charset w:val="00"/>
    <w:family w:val="auto"/>
    <w:pitch w:val="default"/>
    <w:sig w:usb0="00000003" w:usb1="00000000" w:usb2="00000000" w:usb3="00000000" w:csb0="20000001"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zN2MyMThmZjQzOThkMDA5NDczZGU2YjY2ZjYxY2QifQ=="/>
  </w:docVars>
  <w:rsids>
    <w:rsidRoot w:val="00C978AF"/>
    <w:rsid w:val="006437C7"/>
    <w:rsid w:val="00C978AF"/>
    <w:rsid w:val="2E31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1497</Words>
  <Characters>1518</Characters>
  <Lines>10</Lines>
  <Paragraphs>3</Paragraphs>
  <TotalTime>8</TotalTime>
  <ScaleCrop>false</ScaleCrop>
  <LinksUpToDate>false</LinksUpToDate>
  <CharactersWithSpaces>1519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2022-11-18T01:08:00Z</dcterms:created>
  <dc:creator>Windows 用户</dc:creator>
  <cp:lastModifiedBy>Administrator</cp:lastModifiedBy>
  <dcterms:modified xsi:type="dcterms:W3CDTF">2022-11-18T02:21:42Z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10338B8DF8C04CAC83C49FB762A53002</vt:lpwstr>
  </property>
</Properties>
</file>