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遵义市生态环境局第十一届贵州人才博览会事业单位引进人才资格初审合格人员名单公示及线上初评时间发布通知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根据《遵义市人力资源和社会保障局关于做好第十一届贵州人才博览会事业单位引进人才有关工作的通知》和遵义市人力资源和社会保障局在2023年4月14日发布的《</w:t>
      </w:r>
      <w:r>
        <w:rPr>
          <w:rFonts w:hint="default" w:ascii="仿宋_GB2312" w:hAnsi="仿宋_GB2312" w:eastAsia="仿宋_GB2312" w:cs="仿宋_GB2312"/>
          <w:b w:val="0"/>
          <w:kern w:val="2"/>
          <w:sz w:val="32"/>
          <w:szCs w:val="32"/>
          <w:lang w:val="en-US" w:eastAsia="zh-CN" w:bidi="ar-SA"/>
        </w:rPr>
        <w:t>2023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年第十一届贵州人才博览会遵义市事业单位人才引进公告</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w:t>
      </w:r>
      <w:r>
        <w:rPr>
          <w:rFonts w:hint="eastAsia" w:ascii="仿宋_GB2312" w:hAnsi="仿宋_GB2312" w:eastAsia="仿宋_GB2312" w:cs="仿宋_GB2312"/>
          <w:b w:val="0"/>
          <w:color w:val="auto"/>
          <w:kern w:val="2"/>
          <w:sz w:val="32"/>
          <w:szCs w:val="32"/>
          <w:lang w:val="en-US" w:eastAsia="zh-CN" w:bidi="ar-SA"/>
        </w:rPr>
        <w:t>http://rsj.zunyi.gov.cn/gzdt/tzgs/202304/t20230414_79050413.html）相关要求，</w:t>
      </w:r>
      <w:r>
        <w:rPr>
          <w:rFonts w:hint="eastAsia" w:ascii="仿宋_GB2312" w:hAnsi="仿宋_GB2312" w:eastAsia="仿宋_GB2312" w:cs="仿宋_GB2312"/>
          <w:b w:val="0"/>
          <w:kern w:val="2"/>
          <w:sz w:val="32"/>
          <w:szCs w:val="32"/>
          <w:lang w:val="en-US" w:eastAsia="zh-CN" w:bidi="ar-SA"/>
        </w:rPr>
        <w:t>经过线上投递简历及资格初审，</w:t>
      </w:r>
      <w:r>
        <w:rPr>
          <w:rFonts w:hint="eastAsia" w:ascii="仿宋_GB2312" w:hAnsi="仿宋_GB2312" w:eastAsia="仿宋_GB2312" w:cs="仿宋_GB2312"/>
          <w:b w:val="0"/>
          <w:color w:val="auto"/>
          <w:kern w:val="2"/>
          <w:sz w:val="32"/>
          <w:szCs w:val="32"/>
          <w:lang w:val="en-US" w:eastAsia="zh-CN" w:bidi="ar-SA"/>
        </w:rPr>
        <w:t>现发布资格初审合格、进入线上初评人员及线上初评时间。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一、资格初审合格人员名单公示（详见附件）。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公示时间：2023年5月8日-2023年5月12日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二、线上初评时间：2023年5</w:t>
      </w:r>
      <w:r>
        <w:rPr>
          <w:rFonts w:hint="eastAsia" w:ascii="仿宋_GB2312" w:hAnsi="仿宋_GB2312" w:eastAsia="仿宋_GB2312" w:cs="仿宋_GB2312"/>
          <w:color w:val="auto"/>
          <w:sz w:val="32"/>
          <w:szCs w:val="32"/>
          <w:lang w:val="en" w:eastAsia="zh-CN"/>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lang w:val="en" w:eastAsia="zh-CN"/>
        </w:rPr>
        <w:t>日</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星期五）上午</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 w:eastAsia="zh-CN"/>
        </w:rPr>
        <w:t>0</w:t>
      </w:r>
      <w:r>
        <w:rPr>
          <w:rFonts w:hint="eastAsia" w:ascii="仿宋_GB2312" w:hAnsi="仿宋_GB2312" w:eastAsia="仿宋_GB2312" w:cs="仿宋_GB2312"/>
          <w:color w:val="auto"/>
          <w:sz w:val="32"/>
          <w:szCs w:val="32"/>
          <w:lang w:val="en" w:eastAsia="zh-CN"/>
        </w:rPr>
        <w:t>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注：线上初评将通过腾讯会议形式开展，请涉及的考生及时下载腾讯会议</w:t>
      </w:r>
      <w:r>
        <w:rPr>
          <w:rFonts w:hint="default" w:ascii="仿宋_GB2312" w:hAnsi="仿宋_GB2312" w:eastAsia="仿宋_GB2312" w:cs="仿宋_GB2312"/>
          <w:color w:val="auto"/>
          <w:sz w:val="32"/>
          <w:szCs w:val="32"/>
          <w:lang w:val="en" w:eastAsia="zh-CN"/>
        </w:rPr>
        <w:t>APP</w:t>
      </w:r>
      <w:r>
        <w:rPr>
          <w:rFonts w:hint="eastAsia" w:ascii="仿宋_GB2312" w:hAnsi="仿宋_GB2312" w:eastAsia="仿宋_GB2312" w:cs="仿宋_GB2312"/>
          <w:color w:val="auto"/>
          <w:sz w:val="32"/>
          <w:szCs w:val="32"/>
          <w:lang w:val="en" w:eastAsia="zh-CN"/>
        </w:rPr>
        <w:t>，并于</w:t>
      </w:r>
      <w:r>
        <w:rPr>
          <w:rFonts w:hint="eastAsia" w:ascii="仿宋_GB2312" w:hAnsi="仿宋_GB2312" w:eastAsia="仿宋_GB2312" w:cs="仿宋_GB2312"/>
          <w:color w:val="auto"/>
          <w:sz w:val="32"/>
          <w:szCs w:val="32"/>
          <w:lang w:val="en-US" w:eastAsia="zh-CN"/>
        </w:rPr>
        <w:t>5月25日前通过微信二维码扫描进入线上初评群</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线上初评开始前5分钟（2023年5</w:t>
      </w:r>
      <w:r>
        <w:rPr>
          <w:rFonts w:hint="eastAsia" w:ascii="仿宋_GB2312" w:hAnsi="仿宋_GB2312" w:eastAsia="仿宋_GB2312" w:cs="仿宋_GB2312"/>
          <w:color w:val="auto"/>
          <w:sz w:val="32"/>
          <w:szCs w:val="32"/>
          <w:lang w:val="en" w:eastAsia="zh-CN"/>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lang w:val="en" w:eastAsia="zh-CN"/>
        </w:rPr>
        <w:t>日上午</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25）未进候考间的，视为放弃参加本岗位的线上初评。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w:t>
      </w:r>
      <w:bookmarkStart w:id="0" w:name="_GoBack"/>
      <w:bookmarkEnd w:id="0"/>
      <w:r>
        <w:rPr>
          <w:rFonts w:hint="eastAsia" w:ascii="仿宋_GB2312" w:hAnsi="仿宋_GB2312" w:eastAsia="仿宋_GB2312" w:cs="仿宋_GB2312"/>
          <w:sz w:val="32"/>
          <w:szCs w:val="32"/>
          <w:lang w:val="en-US" w:eastAsia="zh-CN"/>
        </w:rPr>
        <w:t>人事教育科  0851-23119192</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附件：1.线上初评群</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2.遵义市生态环境局第十一届贵州人才博览会事业单位引进人才资格初审合格人员名单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980815" cy="8846820"/>
            <wp:effectExtent l="0" t="0" r="635" b="11430"/>
            <wp:docPr id="4" name="图片 4" descr="cbbc3e0263319838120f175fc1204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bbc3e0263319838120f175fc1204e4"/>
                    <pic:cNvPicPr>
                      <a:picLocks noChangeAspect="true"/>
                    </pic:cNvPicPr>
                  </pic:nvPicPr>
                  <pic:blipFill>
                    <a:blip r:embed="rId4"/>
                    <a:stretch>
                      <a:fillRect/>
                    </a:stretch>
                  </pic:blipFill>
                  <pic:spPr>
                    <a:xfrm>
                      <a:off x="0" y="0"/>
                      <a:ext cx="3980815" cy="88468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8240" behindDoc="0" locked="0" layoutInCell="1" allowOverlap="1">
            <wp:simplePos x="0" y="0"/>
            <wp:positionH relativeFrom="column">
              <wp:posOffset>656590</wp:posOffset>
            </wp:positionH>
            <wp:positionV relativeFrom="paragraph">
              <wp:posOffset>5080</wp:posOffset>
            </wp:positionV>
            <wp:extent cx="3943350" cy="7792720"/>
            <wp:effectExtent l="0" t="0" r="0" b="17780"/>
            <wp:wrapNone/>
            <wp:docPr id="1" name="图片 1" descr="cbbc3e0263319838120f175fc1204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bbc3e0263319838120f175fc1204e4"/>
                    <pic:cNvPicPr>
                      <a:picLocks noChangeAspect="true"/>
                    </pic:cNvPicPr>
                  </pic:nvPicPr>
                  <pic:blipFill>
                    <a:blip r:embed="rId4"/>
                    <a:stretch>
                      <a:fillRect/>
                    </a:stretch>
                  </pic:blipFill>
                  <pic:spPr>
                    <a:xfrm>
                      <a:off x="0" y="0"/>
                      <a:ext cx="3943350" cy="7792720"/>
                    </a:xfrm>
                    <a:prstGeom prst="rect">
                      <a:avLst/>
                    </a:prstGeom>
                  </pic:spPr>
                </pic:pic>
              </a:graphicData>
            </a:graphic>
          </wp:anchor>
        </w:drawing>
      </w:r>
      <w:r>
        <w:rPr>
          <w:rFonts w:hint="eastAsia" w:ascii="仿宋_GB2312" w:hAnsi="仿宋_GB2312" w:eastAsia="仿宋_GB2312" w:cs="仿宋_GB2312"/>
          <w:sz w:val="32"/>
          <w:szCs w:val="32"/>
          <w:lang w:val="en-US" w:eastAsia="zh-CN"/>
        </w:rPr>
        <w:drawing>
          <wp:inline distT="0" distB="0" distL="114300" distR="114300">
            <wp:extent cx="3980815" cy="8846820"/>
            <wp:effectExtent l="0" t="0" r="635" b="11430"/>
            <wp:docPr id="2" name="图片 2" descr="cbbc3e0263319838120f175fc1204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bbc3e0263319838120f175fc1204e4"/>
                    <pic:cNvPicPr>
                      <a:picLocks noChangeAspect="true"/>
                    </pic:cNvPicPr>
                  </pic:nvPicPr>
                  <pic:blipFill>
                    <a:blip r:embed="rId4"/>
                    <a:stretch>
                      <a:fillRect/>
                    </a:stretch>
                  </pic:blipFill>
                  <pic:spPr>
                    <a:xfrm>
                      <a:off x="0" y="0"/>
                      <a:ext cx="3980815" cy="88468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980815" cy="8846820"/>
            <wp:effectExtent l="0" t="0" r="635" b="11430"/>
            <wp:docPr id="3" name="图片 3" descr="cbbc3e0263319838120f175fc1204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bbc3e0263319838120f175fc1204e4"/>
                    <pic:cNvPicPr>
                      <a:picLocks noChangeAspect="true"/>
                    </pic:cNvPicPr>
                  </pic:nvPicPr>
                  <pic:blipFill>
                    <a:blip r:embed="rId4"/>
                    <a:stretch>
                      <a:fillRect/>
                    </a:stretch>
                  </pic:blipFill>
                  <pic:spPr>
                    <a:xfrm>
                      <a:off x="0" y="0"/>
                      <a:ext cx="3980815" cy="88468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1598" w:leftChars="304" w:hanging="960" w:hangingChars="300"/>
        <w:textAlignment w:val="auto"/>
        <w:rPr>
          <w:rFonts w:hint="eastAsia" w:ascii="仿宋_GB2312" w:hAnsi="仿宋_GB2312" w:eastAsia="仿宋_GB2312" w:cs="仿宋_GB2312"/>
          <w:sz w:val="32"/>
          <w:szCs w:val="32"/>
          <w:lang w:val="en-US" w:eastAsia="zh-CN"/>
        </w:rPr>
      </w:pPr>
    </w:p>
    <w:tbl>
      <w:tblPr>
        <w:tblStyle w:val="3"/>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930"/>
        <w:gridCol w:w="630"/>
        <w:gridCol w:w="1320"/>
        <w:gridCol w:w="1320"/>
        <w:gridCol w:w="1320"/>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045"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i w:val="0"/>
                <w:color w:val="000000"/>
                <w:kern w:val="0"/>
                <w:sz w:val="32"/>
                <w:szCs w:val="32"/>
                <w:u w:val="none"/>
                <w:lang w:val="en-US" w:eastAsia="zh-CN" w:bidi="ar"/>
              </w:rPr>
              <w:t>遵义市生态环境局第十一届贵州人才博览会事业单位引进人才资格初审合格人员名单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姓名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性别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学历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就读院校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所学专业</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是否进入线上初评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吉林大学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卞泽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中国矿业大学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舒炀臻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南华大学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易倩文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牟一贞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李双霜</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中国农业科学院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澳门科技大学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环境科学与管理</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张晓亚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贵州师范大学地理与环境科学学院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席彬彬</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张云涛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祁桂芝</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王莎莎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唐婷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蒋宗宏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许佳露</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中南林业科技大学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张欣悦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重庆三峡学院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郭梦骁</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南京信息工程大学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王啸峰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长安大学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南昌航空大学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孙大丽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博士研究生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四川大学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核科学与技术类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周金雄</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张玉芹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杨成娅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西华师范大学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无机化学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蒋浩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中国地质大学(武汉)</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孙晓娅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华东交通大学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黄正章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北京市科学技术研究院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赵梣汐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中国科学院大学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姚灿旭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齐齐哈尔大学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杨珊珊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昆明理工大学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李林怀</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罗欢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上海理工大学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孔星杰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梁偲偲</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江苏师范大学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令狐克丽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齐齐哈尔大学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张双双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安徽师范大学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杨宁拉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熊美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田利飞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黄书珍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刘清静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昆明理工大学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张燕子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沈阳化工大学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吴天宇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夏青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哈尔滨师范大学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有机化学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杨华维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费政富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昆明理工大学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穆应素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钟富碧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曲阜师范大学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罗鉴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徐敬</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先久坤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南京信息工程大学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何松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北京建筑大学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袁维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厦门大学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环境与资源保护法学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赵鹏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中国科学院大学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董莉莎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湖南大学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吕瑶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有机化学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云南大学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物理化学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周英</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中国科学院大学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简昌萍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浙江师范大学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吴红梅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中国科学院大学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安娅丽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贵州民族大学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陈珊珊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王巍峰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石琳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中国科学院大学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田义敏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龙佳佳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苏州大学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中国人民解放军海军工程大学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核科学与技术</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饶志秀</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桂林电子科学大学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毛文件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蒙锦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云南民族大学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化学生物学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杨景霞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上海师范大学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无机化学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罗娜</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有机化学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刘凤竹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贵州大学资源与环境工程学院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湘潭大学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王丽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蒋雨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三峡大学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代永恒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李林蔚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周霞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陈玉梅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云南师范大学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无机化学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肖万林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龙贵军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成宗福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马江雄</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石菊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兰州理工大学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焦慧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杨航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南昌航空大学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环境科学与工程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郑兴莉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分析化学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张勇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长春师范大学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龙文超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兰州理工大学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游梦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中国农业科学院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马珍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贵州师范大学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环境科学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姚美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临沂大学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化学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韦玉婷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硕士研究生及以上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桂林理工大学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李芳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硕士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兰州交通大学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环境工程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hAnsi="方正书宋_GBK" w:eastAsia="方正书宋_GBK" w:cs="方正书宋_GBK"/>
                <w:i w:val="0"/>
                <w:color w:val="000000"/>
                <w:sz w:val="22"/>
                <w:szCs w:val="22"/>
                <w:u w:val="none"/>
              </w:rPr>
            </w:pPr>
            <w:r>
              <w:rPr>
                <w:rFonts w:hint="eastAsia" w:ascii="方正书宋_GBK" w:hAnsi="方正书宋_GBK" w:eastAsia="方正书宋_GBK" w:cs="方正书宋_GBK"/>
                <w:i w:val="0"/>
                <w:color w:val="000000"/>
                <w:kern w:val="0"/>
                <w:sz w:val="22"/>
                <w:szCs w:val="22"/>
                <w:u w:val="none"/>
                <w:lang w:val="en-US" w:eastAsia="zh-CN" w:bidi="ar"/>
              </w:rPr>
              <w:t>是</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7058F"/>
    <w:rsid w:val="0FBFBD88"/>
    <w:rsid w:val="198740D8"/>
    <w:rsid w:val="1BE50D56"/>
    <w:rsid w:val="1D17058F"/>
    <w:rsid w:val="1EFE4D78"/>
    <w:rsid w:val="2BFFE1DB"/>
    <w:rsid w:val="2D59211B"/>
    <w:rsid w:val="32E3CA1B"/>
    <w:rsid w:val="39DDF804"/>
    <w:rsid w:val="3CF73097"/>
    <w:rsid w:val="3FA77B18"/>
    <w:rsid w:val="3FE7116A"/>
    <w:rsid w:val="3FFF0494"/>
    <w:rsid w:val="46A917F6"/>
    <w:rsid w:val="4EFF4BB7"/>
    <w:rsid w:val="57FBABFA"/>
    <w:rsid w:val="5ED9DD7C"/>
    <w:rsid w:val="67DE891C"/>
    <w:rsid w:val="6DD5D097"/>
    <w:rsid w:val="732B23E5"/>
    <w:rsid w:val="7473A2FD"/>
    <w:rsid w:val="76FBCCBA"/>
    <w:rsid w:val="77DF1F29"/>
    <w:rsid w:val="7951EEF7"/>
    <w:rsid w:val="7CEE1D87"/>
    <w:rsid w:val="7EDE61D1"/>
    <w:rsid w:val="7EFB457D"/>
    <w:rsid w:val="7EFDC6B0"/>
    <w:rsid w:val="7FDF8A9B"/>
    <w:rsid w:val="7FFE3EF3"/>
    <w:rsid w:val="8FA38B0C"/>
    <w:rsid w:val="9FDB2D77"/>
    <w:rsid w:val="B6B753D3"/>
    <w:rsid w:val="BFFDA183"/>
    <w:rsid w:val="D0BD15B6"/>
    <w:rsid w:val="DF7754B4"/>
    <w:rsid w:val="EFFEFD82"/>
    <w:rsid w:val="F6ED8ED5"/>
    <w:rsid w:val="F9EF4533"/>
    <w:rsid w:val="FD9EF20C"/>
    <w:rsid w:val="FF1B1E7C"/>
    <w:rsid w:val="FFCBAF09"/>
    <w:rsid w:val="FFD7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2021-05-14T16:04:00Z</dcterms:created>
  <dc:creator>whb</dc:creator>
  <cp:lastModifiedBy>ysgz</cp:lastModifiedBy>
  <cp:lastPrinted>2022-06-11T09:55:00Z</cp:lastPrinted>
  <dcterms:modified xsi:type="dcterms:W3CDTF">2023-05-06T09:18:01Z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