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关岭自治县民族医生考核病例材料（参考）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材料编号：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病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一、患者基本情况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姓名，性别，身份证号，职业，婚育（孕龄期要写月经史）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二、初诊（就诊日期）情况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1、既往史+现病史+治疗史（建议附有意义的检查报告）；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2、现有症状+舌苔+脉象+诊断+治法；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3、处方。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三、二诊（就诊日期）情况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1、描述患者临床症状的改变情况；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病情变化调整之前的处方进行加减。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四、三诊（就诊日期）情况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1、描述患者临床症状的改变情况；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病情变化调整之前的处方进行加减。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参考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病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一、患者基本情况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筱某，女，33岁，演员，已婚。身份证号:XXXXX。二、初诊（就诊日期）情况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初诊（1965年6月30日）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曾有肝肿大病史。两周前感冒后，即感咽痛，喉头梗塞，微有咳嗽，胸闷作痛，经某医院检查，声带无病变。曾服西药及用理疗方法治疗，效果不显。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现诊有咽痛，且如有物梗阻，痰粘色黄，欲吐不得，欲吞不下，胸膺闷痛。脉弦滑，舌苔薄腻，喉梗阻感，舌下筋脉紫褐色。病历两周，由痰热互阻，肺失清肃。形成喉痹，治当清化痰热，宣肺利咽。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处方：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杏苡仁各9克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牛蒡子9克射干4.5克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白桔梗3克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生甘草2.5克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肥知母9克川贝粉4.5克（分二次吞服)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海蛤粉9克（包煎）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蒌皮根各9克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二诊（就诊日期）情况：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二诊（7月3日)：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上方连服3剂，咽痛及喉头梗阻感均有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轻减，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痰转稀白，量多易咯;惟胸闷作痛依然。脉滑，舌苔薄腻已化，舌下筋脉紫褐色较淡，咽底壁结节略有增生。系痰阻肺络未清之故。前方加丝瓜络9克。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上方连服6剂（每日1剂)，症情进一步好转，咽喉隐红亦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退，喉头梗阻已除。随访4个月未见复发。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按：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病例患者始自感冒咽痛后则喉头如有物梗阻，欲吐不得，欲吞不下，为痰热阻于气道，若不详察病症，则往往会误诊为梅核气(即“咽部神经症”)，在交错的症状中，抓住咽痛，舌苔薄腻，舌下筋脉紫褐色等主要矛盾，治以化清热化痰宣肺之剂，连服6剂即霍然而解。</w:t>
      </w: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  <w:sz w:val="30"/>
        <w:szCs w:val="30"/>
        <w:lang w:val="en-US" w:eastAsia="zh-CN"/>
      </w:rPr>
    </w:pPr>
    <w:bookmarkStart w:id="0" w:name="_GoBack"/>
    <w:r>
      <w:rPr>
        <w:rFonts w:hint="eastAsia" w:ascii="宋体" w:hAnsi="宋体" w:eastAsia="宋体" w:cs="宋体"/>
        <w:sz w:val="30"/>
        <w:szCs w:val="30"/>
        <w:lang w:eastAsia="zh-CN"/>
      </w:rPr>
      <w:t>附件</w:t>
    </w:r>
    <w:r>
      <w:rPr>
        <w:rFonts w:hint="eastAsia" w:ascii="宋体" w:hAnsi="宋体" w:eastAsia="宋体" w:cs="宋体"/>
        <w:sz w:val="30"/>
        <w:szCs w:val="30"/>
        <w:lang w:val="en-US" w:eastAsia="zh-CN"/>
      </w:rPr>
      <w:t>2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GUyMGVlY2RlOTQxMjc4OWY4OGRmNTQxZGU4NDQifQ=="/>
  </w:docVars>
  <w:rsids>
    <w:rsidRoot w:val="281548BD"/>
    <w:rsid w:val="2815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2024-01-08T06:48:00Z</dcterms:created>
  <dc:creator>My way</dc:creator>
  <cp:lastModifiedBy>My way</cp:lastModifiedBy>
  <dcterms:modified xsi:type="dcterms:W3CDTF">2024-01-08T06:49:37Z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F32AD470E5E442D19C41C50EB1E0F228</vt:lpwstr>
  </property>
</Properties>
</file>